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A4A5C" w14:textId="17F2C095" w:rsidR="00195F66" w:rsidRDefault="00D55440">
      <w:pPr>
        <w:tabs>
          <w:tab w:val="right" w:pos="9639"/>
        </w:tabs>
        <w:rPr>
          <w:rFonts w:ascii="Arial" w:eastAsia="MS Mincho" w:hAnsi="Arial" w:cs="Arial"/>
          <w:b/>
          <w:sz w:val="24"/>
        </w:rPr>
      </w:pPr>
      <w:r>
        <w:rPr>
          <w:rFonts w:ascii="Arial" w:eastAsia="MS Mincho" w:hAnsi="Arial" w:cs="Arial"/>
          <w:b/>
          <w:sz w:val="24"/>
        </w:rPr>
        <w:t>3GPP TSG-RAN WG4 Meeting #98-bis-e</w:t>
      </w:r>
      <w:r>
        <w:rPr>
          <w:rFonts w:ascii="Arial" w:eastAsia="MS Mincho" w:hAnsi="Arial" w:cs="Arial"/>
          <w:b/>
          <w:i/>
          <w:sz w:val="24"/>
        </w:rPr>
        <w:tab/>
      </w:r>
      <w:r>
        <w:rPr>
          <w:rFonts w:ascii="Arial" w:eastAsia="MS Mincho" w:hAnsi="Arial" w:cs="Arial"/>
          <w:b/>
          <w:sz w:val="24"/>
        </w:rPr>
        <w:t>R4-210</w:t>
      </w:r>
      <w:r w:rsidR="0028466F">
        <w:rPr>
          <w:rFonts w:ascii="Arial" w:eastAsia="MS Mincho" w:hAnsi="Arial" w:cs="Arial"/>
          <w:b/>
          <w:sz w:val="24"/>
        </w:rPr>
        <w:t>5846</w:t>
      </w:r>
    </w:p>
    <w:p w14:paraId="7BB35959" w14:textId="77777777" w:rsidR="00195F66" w:rsidRDefault="00D55440">
      <w:pPr>
        <w:spacing w:after="120"/>
        <w:ind w:left="1985" w:hanging="1985"/>
        <w:rPr>
          <w:rFonts w:ascii="Arial" w:eastAsiaTheme="minorEastAsia" w:hAnsi="Arial" w:cs="Arial"/>
          <w:b/>
          <w:sz w:val="24"/>
          <w:szCs w:val="24"/>
        </w:rPr>
      </w:pPr>
      <w:r>
        <w:rPr>
          <w:rFonts w:ascii="Arial" w:eastAsia="MS Mincho" w:hAnsi="Arial" w:cs="Arial"/>
          <w:b/>
          <w:sz w:val="24"/>
        </w:rPr>
        <w:t>Electronic Meeting, 12 – 20 April, 2021</w:t>
      </w:r>
    </w:p>
    <w:p w14:paraId="2A77B8CC" w14:textId="77777777" w:rsidR="00195F66" w:rsidRDefault="00195F6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4DF9418D" w14:textId="77777777" w:rsidR="00195F66" w:rsidRDefault="00D5544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8.5.2.1 &amp; 8.5.2.3</w:t>
      </w:r>
    </w:p>
    <w:p w14:paraId="6E549716" w14:textId="77777777" w:rsidR="00195F66" w:rsidRDefault="00D5544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3E35112B" w14:textId="77777777" w:rsidR="00195F66" w:rsidRDefault="00D5544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[98-bis-e][219] NR_MG_Part_2</w:t>
      </w:r>
    </w:p>
    <w:p w14:paraId="14E060F0" w14:textId="77777777" w:rsidR="00195F66" w:rsidRDefault="00D5544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EF38125" w14:textId="77777777" w:rsidR="00195F66" w:rsidRDefault="00D55440">
      <w:pPr>
        <w:pStyle w:val="Heading1"/>
        <w:rPr>
          <w:rFonts w:eastAsiaTheme="minorEastAsia"/>
          <w:lang w:eastAsia="zh-CN"/>
        </w:rPr>
      </w:pPr>
      <w:r>
        <w:rPr>
          <w:rFonts w:hint="eastAsia"/>
          <w:lang w:eastAsia="ja-JP"/>
        </w:rPr>
        <w:t>Introduction</w:t>
      </w:r>
    </w:p>
    <w:p w14:paraId="5EAE5DDA" w14:textId="77777777" w:rsidR="00195F66" w:rsidRDefault="00D55440">
      <w:pPr>
        <w:rPr>
          <w:iCs/>
        </w:rPr>
      </w:pPr>
      <w:r>
        <w:rPr>
          <w:iCs/>
        </w:rPr>
        <w:t>The scope of this email discussion is UE RRM requirements for NR positioning from the following agenda items:</w:t>
      </w:r>
    </w:p>
    <w:p w14:paraId="6253664F" w14:textId="77777777" w:rsidR="00195F66" w:rsidRDefault="00D55440">
      <w:pPr>
        <w:pStyle w:val="ListParagraph"/>
        <w:numPr>
          <w:ilvl w:val="0"/>
          <w:numId w:val="6"/>
        </w:numPr>
        <w:ind w:firstLineChars="0"/>
        <w:rPr>
          <w:iCs/>
          <w:lang w:eastAsia="zh-CN"/>
        </w:rPr>
      </w:pPr>
      <w:r>
        <w:rPr>
          <w:iCs/>
          <w:lang w:eastAsia="zh-CN"/>
        </w:rPr>
        <w:t>AI 8.5.2.1 Pre-configured MG pattern</w:t>
      </w:r>
    </w:p>
    <w:p w14:paraId="3488D70A" w14:textId="77777777" w:rsidR="00195F66" w:rsidRDefault="00D55440">
      <w:pPr>
        <w:pStyle w:val="ListParagraph"/>
        <w:numPr>
          <w:ilvl w:val="0"/>
          <w:numId w:val="6"/>
        </w:numPr>
        <w:ind w:firstLineChars="0"/>
        <w:rPr>
          <w:iCs/>
          <w:lang w:eastAsia="zh-CN"/>
        </w:rPr>
      </w:pPr>
      <w:r>
        <w:rPr>
          <w:iCs/>
          <w:lang w:eastAsia="zh-CN"/>
        </w:rPr>
        <w:t>AI 8.5.2.3 Network Controlled Small Gap</w:t>
      </w:r>
    </w:p>
    <w:p w14:paraId="00AE7B85" w14:textId="77777777" w:rsidR="00195F66" w:rsidRDefault="00D55440">
      <w:pPr>
        <w:rPr>
          <w:iCs/>
        </w:rPr>
      </w:pPr>
      <w:r>
        <w:rPr>
          <w:iCs/>
        </w:rPr>
        <w:t>In providing comments, companies are encouraged to:</w:t>
      </w:r>
    </w:p>
    <w:p w14:paraId="40C54B79" w14:textId="77777777" w:rsidR="00195F66" w:rsidRDefault="00D55440">
      <w:pPr>
        <w:pStyle w:val="ListParagraph"/>
        <w:numPr>
          <w:ilvl w:val="0"/>
          <w:numId w:val="6"/>
        </w:numPr>
        <w:ind w:firstLineChars="0"/>
        <w:rPr>
          <w:iCs/>
          <w:lang w:eastAsia="zh-CN"/>
        </w:rPr>
      </w:pPr>
      <w:r>
        <w:rPr>
          <w:iCs/>
          <w:lang w:eastAsia="zh-CN"/>
        </w:rPr>
        <w:t>Be concise</w:t>
      </w:r>
    </w:p>
    <w:p w14:paraId="6BED3699" w14:textId="77777777" w:rsidR="00195F66" w:rsidRDefault="00D55440">
      <w:pPr>
        <w:pStyle w:val="ListParagraph"/>
        <w:numPr>
          <w:ilvl w:val="0"/>
          <w:numId w:val="6"/>
        </w:numPr>
        <w:ind w:firstLineChars="0"/>
        <w:rPr>
          <w:iCs/>
          <w:lang w:eastAsia="zh-CN"/>
        </w:rPr>
      </w:pPr>
      <w:r>
        <w:rPr>
          <w:iCs/>
          <w:lang w:eastAsia="zh-CN"/>
        </w:rPr>
        <w:t xml:space="preserve">Provide comments on all topics/sub-topics of interest </w:t>
      </w:r>
    </w:p>
    <w:p w14:paraId="0654887E" w14:textId="77777777" w:rsidR="00195F66" w:rsidRDefault="00D55440">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7404F574" w14:textId="77777777" w:rsidR="00195F66" w:rsidRDefault="00D55440">
      <w:pPr>
        <w:pStyle w:val="ListParagraph"/>
        <w:numPr>
          <w:ilvl w:val="0"/>
          <w:numId w:val="6"/>
        </w:numPr>
        <w:ind w:firstLineChars="0"/>
        <w:rPr>
          <w:iCs/>
          <w:lang w:eastAsia="zh-CN"/>
        </w:rPr>
      </w:pPr>
      <w:r>
        <w:rPr>
          <w:iCs/>
          <w:lang w:eastAsia="zh-CN"/>
        </w:rPr>
        <w:t>Use “Track changes” to help identify added comments/changes</w:t>
      </w:r>
    </w:p>
    <w:p w14:paraId="7D495F5E" w14:textId="77777777" w:rsidR="00195F66" w:rsidRDefault="00D55440">
      <w:pPr>
        <w:pStyle w:val="Heading1"/>
        <w:rPr>
          <w:lang w:val="en-US" w:eastAsia="ja-JP"/>
        </w:rPr>
      </w:pPr>
      <w:r>
        <w:rPr>
          <w:lang w:val="en-US" w:eastAsia="ja-JP"/>
        </w:rPr>
        <w:t>Topic #1: Pre-configured MG pattern(s)</w:t>
      </w:r>
    </w:p>
    <w:p w14:paraId="02DC9FA6" w14:textId="77777777" w:rsidR="00195F66" w:rsidRDefault="00D55440">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195F66" w14:paraId="33E62AAC" w14:textId="77777777">
        <w:trPr>
          <w:trHeight w:val="468"/>
        </w:trPr>
        <w:tc>
          <w:tcPr>
            <w:tcW w:w="1590" w:type="dxa"/>
            <w:vAlign w:val="center"/>
          </w:tcPr>
          <w:p w14:paraId="64E55894" w14:textId="77777777" w:rsidR="00195F66" w:rsidRDefault="00D55440">
            <w:pPr>
              <w:spacing w:after="120"/>
              <w:rPr>
                <w:b/>
                <w:bCs/>
              </w:rPr>
            </w:pPr>
            <w:r>
              <w:rPr>
                <w:b/>
                <w:bCs/>
              </w:rPr>
              <w:t>T-doc number</w:t>
            </w:r>
          </w:p>
        </w:tc>
        <w:tc>
          <w:tcPr>
            <w:tcW w:w="1411" w:type="dxa"/>
            <w:vAlign w:val="center"/>
          </w:tcPr>
          <w:p w14:paraId="4D84053A" w14:textId="77777777" w:rsidR="00195F66" w:rsidRDefault="00D55440">
            <w:pPr>
              <w:spacing w:after="120"/>
              <w:rPr>
                <w:b/>
                <w:bCs/>
              </w:rPr>
            </w:pPr>
            <w:r>
              <w:rPr>
                <w:b/>
                <w:bCs/>
              </w:rPr>
              <w:t>Company</w:t>
            </w:r>
          </w:p>
        </w:tc>
        <w:tc>
          <w:tcPr>
            <w:tcW w:w="6349" w:type="dxa"/>
            <w:vAlign w:val="center"/>
          </w:tcPr>
          <w:p w14:paraId="5CC95C48" w14:textId="77777777" w:rsidR="00195F66" w:rsidRDefault="00D55440">
            <w:pPr>
              <w:spacing w:after="120"/>
              <w:rPr>
                <w:b/>
                <w:bCs/>
              </w:rPr>
            </w:pPr>
            <w:r>
              <w:rPr>
                <w:b/>
                <w:bCs/>
              </w:rPr>
              <w:t>Proposals / Observations</w:t>
            </w:r>
          </w:p>
        </w:tc>
      </w:tr>
      <w:tr w:rsidR="00195F66" w14:paraId="01108BD4" w14:textId="77777777">
        <w:trPr>
          <w:trHeight w:val="468"/>
        </w:trPr>
        <w:tc>
          <w:tcPr>
            <w:tcW w:w="1590" w:type="dxa"/>
          </w:tcPr>
          <w:p w14:paraId="1FFFCD45" w14:textId="77777777" w:rsidR="00195F66" w:rsidRDefault="003875F5">
            <w:pPr>
              <w:spacing w:after="120"/>
            </w:pPr>
            <w:hyperlink r:id="rId13" w:history="1">
              <w:r w:rsidR="00D55440">
                <w:rPr>
                  <w:rStyle w:val="Hyperlink"/>
                  <w:rFonts w:ascii="Arial" w:eastAsia="Times New Roman" w:hAnsi="Arial" w:cs="Arial"/>
                  <w:b/>
                  <w:bCs/>
                  <w:sz w:val="16"/>
                  <w:szCs w:val="16"/>
                </w:rPr>
                <w:t>R4-2104635</w:t>
              </w:r>
            </w:hyperlink>
          </w:p>
        </w:tc>
        <w:tc>
          <w:tcPr>
            <w:tcW w:w="1411" w:type="dxa"/>
          </w:tcPr>
          <w:p w14:paraId="3372A02A" w14:textId="77777777" w:rsidR="00195F66" w:rsidRDefault="00D55440">
            <w:pPr>
              <w:spacing w:after="120"/>
            </w:pPr>
            <w:r>
              <w:rPr>
                <w:rFonts w:ascii="Arial" w:eastAsia="Times New Roman" w:hAnsi="Arial" w:cs="Arial"/>
                <w:sz w:val="16"/>
                <w:szCs w:val="16"/>
              </w:rPr>
              <w:t>vivo</w:t>
            </w:r>
          </w:p>
        </w:tc>
        <w:tc>
          <w:tcPr>
            <w:tcW w:w="6349" w:type="dxa"/>
          </w:tcPr>
          <w:p w14:paraId="4F774BC4" w14:textId="77777777" w:rsidR="00195F66" w:rsidRDefault="00D55440">
            <w:pPr>
              <w:spacing w:before="240"/>
              <w:rPr>
                <w:b/>
              </w:rPr>
            </w:pPr>
            <w:r>
              <w:rPr>
                <w:b/>
              </w:rPr>
              <w:t>Propo</w:t>
            </w:r>
            <w:r>
              <w:rPr>
                <w:rFonts w:hint="eastAsia"/>
                <w:b/>
              </w:rPr>
              <w:t>sal</w:t>
            </w:r>
            <w:r>
              <w:rPr>
                <w:b/>
              </w:rPr>
              <w:t xml:space="preserve"> 1: for the pre-configured MG configuration, use R15/16 legacy MGs configuration mechanism    </w:t>
            </w:r>
          </w:p>
          <w:p w14:paraId="2EA2763F" w14:textId="77777777" w:rsidR="00195F66" w:rsidRDefault="00D55440">
            <w:pPr>
              <w:spacing w:before="240"/>
              <w:rPr>
                <w:b/>
              </w:rPr>
            </w:pPr>
            <w:r>
              <w:rPr>
                <w:b/>
              </w:rPr>
              <w:t xml:space="preserve">Proposal 2: the pre-configured MG is deactivated only when all MOs can be measured without gap. Otherwise the pre-configured MG should be used.    </w:t>
            </w:r>
          </w:p>
          <w:p w14:paraId="299F12C6" w14:textId="77777777" w:rsidR="00195F66" w:rsidRDefault="00D55440">
            <w:pPr>
              <w:spacing w:before="240"/>
              <w:rPr>
                <w:b/>
              </w:rPr>
            </w:pPr>
            <w:r>
              <w:rPr>
                <w:b/>
              </w:rPr>
              <w:t>Proposal 3: for a BWP, under a measurement object set, the activated/deactivated status of pre-configured gap for that BWP can be determined by the network based on the following rule: the pre-configured MG is deactivated only when all MOs can be measured without gap. Otherwise the pre-configured MG should be used.</w:t>
            </w:r>
          </w:p>
          <w:p w14:paraId="569FFF22" w14:textId="77777777" w:rsidR="00195F66" w:rsidRDefault="00D55440">
            <w:pPr>
              <w:spacing w:before="240"/>
              <w:rPr>
                <w:b/>
              </w:rPr>
            </w:pPr>
            <w:r>
              <w:rPr>
                <w:b/>
              </w:rPr>
              <w:t>Proposal 4: Using legacy R15/R16 as the base, extra information which includes the activated/deactivated status of pre-configured gap for all BWP can be included into the measurement configurations.</w:t>
            </w:r>
          </w:p>
          <w:p w14:paraId="530BA6F3" w14:textId="77777777" w:rsidR="00195F66" w:rsidRDefault="00D55440">
            <w:pPr>
              <w:spacing w:before="240"/>
              <w:rPr>
                <w:b/>
              </w:rPr>
            </w:pPr>
            <w:r>
              <w:rPr>
                <w:b/>
              </w:rPr>
              <w:t>Proposal 5: the pre-configured MG activation/deactivation is autonomously/implicitly triggered by a BWP switching.</w:t>
            </w:r>
          </w:p>
        </w:tc>
      </w:tr>
      <w:tr w:rsidR="00195F66" w14:paraId="2CFDBFB3" w14:textId="77777777">
        <w:trPr>
          <w:trHeight w:val="468"/>
        </w:trPr>
        <w:tc>
          <w:tcPr>
            <w:tcW w:w="1590" w:type="dxa"/>
          </w:tcPr>
          <w:p w14:paraId="72D0E56E" w14:textId="77777777" w:rsidR="00195F66" w:rsidRDefault="003875F5">
            <w:pPr>
              <w:spacing w:after="120"/>
              <w:rPr>
                <w:rFonts w:eastAsia="Times New Roman"/>
                <w:b/>
                <w:bCs/>
                <w:color w:val="0000FF"/>
                <w:u w:val="single"/>
              </w:rPr>
            </w:pPr>
            <w:hyperlink r:id="rId14" w:history="1">
              <w:r w:rsidR="00D55440">
                <w:rPr>
                  <w:rStyle w:val="Hyperlink"/>
                  <w:rFonts w:ascii="Arial" w:eastAsia="Times New Roman" w:hAnsi="Arial" w:cs="Arial"/>
                  <w:b/>
                  <w:bCs/>
                  <w:sz w:val="16"/>
                  <w:szCs w:val="16"/>
                </w:rPr>
                <w:t>R4-2104687</w:t>
              </w:r>
            </w:hyperlink>
          </w:p>
        </w:tc>
        <w:tc>
          <w:tcPr>
            <w:tcW w:w="1411" w:type="dxa"/>
          </w:tcPr>
          <w:p w14:paraId="52FEAD9D" w14:textId="77777777" w:rsidR="00195F66" w:rsidRDefault="00D55440">
            <w:pPr>
              <w:spacing w:after="120"/>
            </w:pPr>
            <w:r>
              <w:rPr>
                <w:rFonts w:ascii="Arial" w:eastAsia="Times New Roman" w:hAnsi="Arial" w:cs="Arial"/>
                <w:sz w:val="16"/>
                <w:szCs w:val="16"/>
              </w:rPr>
              <w:t>Xiaomi</w:t>
            </w:r>
          </w:p>
        </w:tc>
        <w:tc>
          <w:tcPr>
            <w:tcW w:w="6349" w:type="dxa"/>
          </w:tcPr>
          <w:p w14:paraId="0F5740C5" w14:textId="77777777" w:rsidR="00195F66" w:rsidRDefault="00D55440">
            <w:pPr>
              <w:rPr>
                <w:b/>
              </w:rPr>
            </w:pPr>
            <w:r>
              <w:rPr>
                <w:b/>
              </w:rPr>
              <w:t>Proposal 1: It is assumed the pre-configured MG is considered as activated by default for the measurement on MO(s) required pre-configured MG in the current active BWP.</w:t>
            </w:r>
          </w:p>
          <w:p w14:paraId="215C8C27" w14:textId="77777777" w:rsidR="00195F66" w:rsidRDefault="00D55440">
            <w:pPr>
              <w:spacing w:after="240"/>
              <w:rPr>
                <w:b/>
              </w:rPr>
            </w:pPr>
            <w:r>
              <w:rPr>
                <w:b/>
              </w:rPr>
              <w:t xml:space="preserve">Proposal 2: Pre-configured MGs shall be configured per-UE or per-FR based on UE capability.  </w:t>
            </w:r>
          </w:p>
          <w:p w14:paraId="76796BB0" w14:textId="77777777" w:rsidR="00195F66" w:rsidRDefault="00D55440">
            <w:pPr>
              <w:spacing w:after="240"/>
              <w:rPr>
                <w:b/>
              </w:rPr>
            </w:pPr>
            <w:r>
              <w:rPr>
                <w:rFonts w:hint="eastAsia"/>
                <w:b/>
              </w:rPr>
              <w:t>P</w:t>
            </w:r>
            <w:r>
              <w:rPr>
                <w:b/>
              </w:rPr>
              <w:t>roposal 3: Pre-configured MG shall be the RRC configured MG in Rel-15, which can be activated or deactivated dynamically according to active BWP switching.</w:t>
            </w:r>
          </w:p>
          <w:p w14:paraId="2B252FA2" w14:textId="77777777" w:rsidR="00195F66" w:rsidRDefault="00D55440">
            <w:pPr>
              <w:spacing w:after="240"/>
              <w:rPr>
                <w:b/>
              </w:rPr>
            </w:pPr>
            <w:r>
              <w:rPr>
                <w:rFonts w:hint="eastAsia"/>
                <w:b/>
              </w:rPr>
              <w:t>P</w:t>
            </w:r>
            <w:r>
              <w:rPr>
                <w:b/>
              </w:rPr>
              <w:t>roposal 4: The activation of the pre-configured MG depends on not only the active BWP, but also the MOs configuration.</w:t>
            </w:r>
          </w:p>
          <w:p w14:paraId="4CA11485" w14:textId="77777777" w:rsidR="00195F66" w:rsidRDefault="00D55440">
            <w:pPr>
              <w:spacing w:after="240"/>
              <w:rPr>
                <w:b/>
              </w:rPr>
            </w:pPr>
            <w:r>
              <w:rPr>
                <w:rFonts w:hint="eastAsia"/>
                <w:b/>
              </w:rPr>
              <w:t>P</w:t>
            </w:r>
            <w:r>
              <w:rPr>
                <w:b/>
              </w:rPr>
              <w:t>roposal 5: If UE is indicated the activation/deactivation information for the measurement on each MO requiring the pre-configured MG in each configured BWP, the pre-configured MG can be activated/deactivated autonomously triggered by DCI/Timer based BWP switching.</w:t>
            </w:r>
          </w:p>
          <w:p w14:paraId="5A9D14C5" w14:textId="77777777" w:rsidR="00195F66" w:rsidRDefault="00D55440">
            <w:pPr>
              <w:spacing w:after="240"/>
              <w:rPr>
                <w:b/>
              </w:rPr>
            </w:pPr>
            <w:r>
              <w:rPr>
                <w:rFonts w:hint="eastAsia"/>
                <w:b/>
              </w:rPr>
              <w:t>P</w:t>
            </w:r>
            <w:r>
              <w:rPr>
                <w:b/>
              </w:rPr>
              <w:t>roposal 6: No need to define separate activation/deactivation delay requirement for pre-configured MG activation/deactivation.</w:t>
            </w:r>
          </w:p>
          <w:p w14:paraId="5732BD54" w14:textId="77777777" w:rsidR="00195F66" w:rsidRDefault="00D55440">
            <w:pPr>
              <w:spacing w:after="240"/>
              <w:rPr>
                <w:b/>
              </w:rPr>
            </w:pPr>
            <w:r>
              <w:rPr>
                <w:rFonts w:hint="eastAsia"/>
                <w:b/>
              </w:rPr>
              <w:t>P</w:t>
            </w:r>
            <w:r>
              <w:rPr>
                <w:b/>
              </w:rPr>
              <w:t>roposal 7: If there is one or more transitions between gap-based and gapless measurement during one measurement period, the relaxed measurement requirement shall be applied.</w:t>
            </w:r>
          </w:p>
          <w:p w14:paraId="509631B5" w14:textId="77777777" w:rsidR="00195F66" w:rsidRDefault="00195F66">
            <w:pPr>
              <w:spacing w:after="120"/>
            </w:pPr>
          </w:p>
        </w:tc>
      </w:tr>
      <w:tr w:rsidR="00195F66" w14:paraId="3CA26C13" w14:textId="77777777">
        <w:trPr>
          <w:trHeight w:val="468"/>
        </w:trPr>
        <w:tc>
          <w:tcPr>
            <w:tcW w:w="1590" w:type="dxa"/>
          </w:tcPr>
          <w:p w14:paraId="1DB012CA" w14:textId="77777777" w:rsidR="00195F66" w:rsidRDefault="003875F5">
            <w:pPr>
              <w:spacing w:after="120"/>
              <w:rPr>
                <w:rFonts w:eastAsia="Times New Roman"/>
                <w:b/>
                <w:bCs/>
                <w:color w:val="0000FF"/>
                <w:u w:val="single"/>
              </w:rPr>
            </w:pPr>
            <w:hyperlink r:id="rId15" w:history="1">
              <w:r w:rsidR="00D55440">
                <w:rPr>
                  <w:rStyle w:val="Hyperlink"/>
                  <w:rFonts w:ascii="Arial" w:eastAsia="Times New Roman" w:hAnsi="Arial" w:cs="Arial"/>
                  <w:b/>
                  <w:bCs/>
                  <w:sz w:val="16"/>
                  <w:szCs w:val="16"/>
                </w:rPr>
                <w:t>R4-2104750</w:t>
              </w:r>
            </w:hyperlink>
          </w:p>
        </w:tc>
        <w:tc>
          <w:tcPr>
            <w:tcW w:w="1411" w:type="dxa"/>
          </w:tcPr>
          <w:p w14:paraId="06CDA448" w14:textId="77777777" w:rsidR="00195F66" w:rsidRDefault="00D55440">
            <w:pPr>
              <w:spacing w:after="120"/>
            </w:pPr>
            <w:r>
              <w:rPr>
                <w:rFonts w:ascii="Arial" w:eastAsia="Times New Roman" w:hAnsi="Arial" w:cs="Arial"/>
                <w:sz w:val="16"/>
                <w:szCs w:val="16"/>
              </w:rPr>
              <w:t>CATT</w:t>
            </w:r>
          </w:p>
        </w:tc>
        <w:tc>
          <w:tcPr>
            <w:tcW w:w="6349" w:type="dxa"/>
          </w:tcPr>
          <w:p w14:paraId="1A2409EB" w14:textId="77777777" w:rsidR="00195F66" w:rsidRDefault="00D55440">
            <w:pPr>
              <w:spacing w:beforeLines="50" w:before="120"/>
              <w:rPr>
                <w:b/>
              </w:rPr>
            </w:pPr>
            <w:r>
              <w:rPr>
                <w:b/>
              </w:rPr>
              <w:t>P</w:t>
            </w:r>
            <w:r>
              <w:rPr>
                <w:rFonts w:hint="eastAsia"/>
                <w:b/>
              </w:rPr>
              <w:t xml:space="preserve">roposal 1: </w:t>
            </w:r>
            <w:r>
              <w:rPr>
                <w:b/>
              </w:rPr>
              <w:t>Pre-configured MGs are configured per UE or per FR which are same as these of legacy MGs</w:t>
            </w:r>
            <w:r>
              <w:rPr>
                <w:rFonts w:hint="eastAsia"/>
                <w:b/>
              </w:rPr>
              <w:t xml:space="preserve">. </w:t>
            </w:r>
          </w:p>
          <w:p w14:paraId="739D32D7" w14:textId="77777777" w:rsidR="00195F66" w:rsidRDefault="00D55440">
            <w:pPr>
              <w:rPr>
                <w:b/>
              </w:rPr>
            </w:pPr>
            <w:r>
              <w:rPr>
                <w:b/>
              </w:rPr>
              <w:t>P</w:t>
            </w:r>
            <w:r>
              <w:rPr>
                <w:rFonts w:hint="eastAsia"/>
                <w:b/>
              </w:rPr>
              <w:t xml:space="preserve">roposal 2: Activated pre-configured gap can over-ride the current RRC configured MG. </w:t>
            </w:r>
          </w:p>
          <w:p w14:paraId="70B46454" w14:textId="77777777" w:rsidR="00195F66" w:rsidRDefault="00D55440">
            <w:pPr>
              <w:spacing w:beforeLines="50" w:before="120" w:afterLines="50" w:after="120"/>
              <w:rPr>
                <w:b/>
              </w:rPr>
            </w:pPr>
            <w:r>
              <w:rPr>
                <w:b/>
              </w:rPr>
              <w:t>P</w:t>
            </w:r>
            <w:r>
              <w:rPr>
                <w:rFonts w:hint="eastAsia"/>
                <w:b/>
              </w:rPr>
              <w:t>roposal 3: The pre-configured MG is activated for the following cases</w:t>
            </w:r>
          </w:p>
          <w:p w14:paraId="5379DF07"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G</w:t>
            </w:r>
            <w:r>
              <w:rPr>
                <w:rFonts w:hint="eastAsia"/>
                <w:b/>
                <w:lang w:val="en-US"/>
              </w:rPr>
              <w:t>ap is not configured before BWP switch and is requested by at least one MO after BWP switch</w:t>
            </w:r>
          </w:p>
          <w:p w14:paraId="056DFAC5"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G</w:t>
            </w:r>
            <w:r>
              <w:rPr>
                <w:rFonts w:hint="eastAsia"/>
                <w:b/>
                <w:lang w:val="en-US"/>
              </w:rPr>
              <w:t>ap (RRC configured or activated pre-configured gap) is configured before BWP switch but a different gap pattern is requested after BWP switch</w:t>
            </w:r>
          </w:p>
          <w:p w14:paraId="673A0845" w14:textId="77777777" w:rsidR="00195F66" w:rsidRDefault="00D55440">
            <w:pPr>
              <w:spacing w:beforeLines="50" w:before="120" w:afterLines="50" w:after="120"/>
              <w:rPr>
                <w:b/>
              </w:rPr>
            </w:pPr>
            <w:r>
              <w:rPr>
                <w:b/>
              </w:rPr>
              <w:t>P</w:t>
            </w:r>
            <w:r>
              <w:rPr>
                <w:rFonts w:hint="eastAsia"/>
                <w:b/>
              </w:rPr>
              <w:t>roposal 4: The pre-configured MG is deactivated for the following case</w:t>
            </w:r>
          </w:p>
          <w:p w14:paraId="385C1B74"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P</w:t>
            </w:r>
            <w:r>
              <w:rPr>
                <w:rFonts w:hint="eastAsia"/>
                <w:b/>
                <w:lang w:val="en-US"/>
              </w:rPr>
              <w:t>re-configured MG is used before BWP switch and no gap is needed after BWP switch</w:t>
            </w:r>
          </w:p>
          <w:p w14:paraId="4096098E" w14:textId="77777777" w:rsidR="00195F66" w:rsidRDefault="00D55440">
            <w:pPr>
              <w:pStyle w:val="ListParagraph"/>
              <w:widowControl w:val="0"/>
              <w:numPr>
                <w:ilvl w:val="0"/>
                <w:numId w:val="7"/>
              </w:numPr>
              <w:overflowPunct/>
              <w:autoSpaceDE/>
              <w:autoSpaceDN/>
              <w:adjustRightInd/>
              <w:spacing w:beforeLines="50" w:before="120" w:afterLines="50" w:after="120"/>
              <w:ind w:firstLineChars="0"/>
              <w:textAlignment w:val="auto"/>
              <w:rPr>
                <w:b/>
                <w:lang w:val="en-US"/>
              </w:rPr>
            </w:pPr>
            <w:r>
              <w:rPr>
                <w:b/>
                <w:lang w:val="en-US"/>
              </w:rPr>
              <w:t>P</w:t>
            </w:r>
            <w:r>
              <w:rPr>
                <w:rFonts w:hint="eastAsia"/>
                <w:b/>
                <w:lang w:val="en-US"/>
              </w:rPr>
              <w:t>re-configured MG is used before BWP switch but a different gap pattern is requested after BWP switch</w:t>
            </w:r>
          </w:p>
          <w:p w14:paraId="56F97350" w14:textId="77777777" w:rsidR="00195F66" w:rsidRDefault="00D55440">
            <w:pPr>
              <w:spacing w:beforeLines="50" w:before="120"/>
              <w:rPr>
                <w:b/>
              </w:rPr>
            </w:pPr>
            <w:r>
              <w:rPr>
                <w:b/>
              </w:rPr>
              <w:t>P</w:t>
            </w:r>
            <w:r>
              <w:rPr>
                <w:rFonts w:hint="eastAsia"/>
                <w:b/>
              </w:rPr>
              <w:t xml:space="preserve">roposal 5: No RRC signaling is defined to activate or deactivate the pre-configured MG. </w:t>
            </w:r>
          </w:p>
          <w:p w14:paraId="3AC99F07" w14:textId="77777777" w:rsidR="00195F66" w:rsidRDefault="00D55440">
            <w:pPr>
              <w:spacing w:beforeLines="50" w:before="120"/>
              <w:rPr>
                <w:b/>
              </w:rPr>
            </w:pPr>
            <w:r>
              <w:rPr>
                <w:b/>
              </w:rPr>
              <w:t>P</w:t>
            </w:r>
            <w:r>
              <w:rPr>
                <w:rFonts w:hint="eastAsia"/>
                <w:b/>
              </w:rPr>
              <w:t xml:space="preserve">roposal 6: </w:t>
            </w:r>
            <w:r>
              <w:rPr>
                <w:b/>
              </w:rPr>
              <w:t>Study CA and with BWP switch on single CC cases only</w:t>
            </w:r>
            <w:r>
              <w:rPr>
                <w:rFonts w:hint="eastAsia"/>
                <w:b/>
              </w:rPr>
              <w:t xml:space="preserve">. </w:t>
            </w:r>
          </w:p>
          <w:p w14:paraId="63E696A6" w14:textId="77777777" w:rsidR="00195F66" w:rsidRDefault="00D55440">
            <w:pPr>
              <w:rPr>
                <w:b/>
              </w:rPr>
            </w:pPr>
            <w:r>
              <w:rPr>
                <w:b/>
              </w:rPr>
              <w:t>P</w:t>
            </w:r>
            <w:r>
              <w:rPr>
                <w:rFonts w:hint="eastAsia"/>
                <w:b/>
              </w:rPr>
              <w:t>roposal 7: N</w:t>
            </w:r>
            <w:r>
              <w:rPr>
                <w:b/>
              </w:rPr>
              <w:t>o separated activation/deactivation delay is needed for the pre-configured MG</w:t>
            </w:r>
            <w:r>
              <w:rPr>
                <w:rFonts w:hint="eastAsia"/>
                <w:b/>
              </w:rPr>
              <w:t xml:space="preserve">. </w:t>
            </w:r>
          </w:p>
          <w:p w14:paraId="202E469B" w14:textId="77777777" w:rsidR="00195F66" w:rsidRDefault="00D55440">
            <w:pPr>
              <w:rPr>
                <w:b/>
              </w:rPr>
            </w:pPr>
            <w:r>
              <w:rPr>
                <w:b/>
              </w:rPr>
              <w:lastRenderedPageBreak/>
              <w:t>P</w:t>
            </w:r>
            <w:r>
              <w:rPr>
                <w:rFonts w:hint="eastAsia"/>
                <w:b/>
              </w:rPr>
              <w:t xml:space="preserve">roposal 8: The measurement period for the measurement with pre-configured MG can reuse the current requirement with measurement gap in R16. </w:t>
            </w:r>
          </w:p>
          <w:p w14:paraId="2A577C28" w14:textId="77777777" w:rsidR="00195F66" w:rsidRDefault="00D55440">
            <w:pPr>
              <w:rPr>
                <w:b/>
              </w:rPr>
            </w:pPr>
            <w:r>
              <w:rPr>
                <w:b/>
              </w:rPr>
              <w:t>P</w:t>
            </w:r>
            <w:r>
              <w:rPr>
                <w:rFonts w:hint="eastAsia"/>
                <w:b/>
              </w:rPr>
              <w:t xml:space="preserve">roposal 9: </w:t>
            </w:r>
            <w:r>
              <w:rPr>
                <w:b/>
              </w:rPr>
              <w:t>UE can be scheduled during the pre-configured gaps while meeting existing scheduling restriction requirements defined in TS 38.133</w:t>
            </w:r>
            <w:r>
              <w:rPr>
                <w:rFonts w:hint="eastAsia"/>
                <w:b/>
              </w:rPr>
              <w:t xml:space="preserve"> if the pre-configured MG is not activated. </w:t>
            </w:r>
          </w:p>
          <w:p w14:paraId="7942C7D2" w14:textId="77777777" w:rsidR="00195F66" w:rsidRDefault="00D55440">
            <w:pPr>
              <w:rPr>
                <w:b/>
              </w:rPr>
            </w:pPr>
            <w:r>
              <w:rPr>
                <w:b/>
              </w:rPr>
              <w:t>P</w:t>
            </w:r>
            <w:r>
              <w:rPr>
                <w:rFonts w:hint="eastAsia"/>
                <w:b/>
              </w:rPr>
              <w:t xml:space="preserve">roposal 10: </w:t>
            </w:r>
            <w:r>
              <w:rPr>
                <w:b/>
              </w:rPr>
              <w:t>The existing gap patterns (0~2</w:t>
            </w:r>
            <w:r>
              <w:rPr>
                <w:rFonts w:hint="eastAsia"/>
                <w:b/>
              </w:rPr>
              <w:t>5</w:t>
            </w:r>
            <w:r>
              <w:rPr>
                <w:b/>
              </w:rPr>
              <w:t>) in Rel16</w:t>
            </w:r>
            <w:r>
              <w:rPr>
                <w:rFonts w:hint="eastAsia"/>
                <w:b/>
              </w:rPr>
              <w:t xml:space="preserve"> </w:t>
            </w:r>
            <w:r>
              <w:rPr>
                <w:b/>
              </w:rPr>
              <w:t>can be reused for the pre-configured MG</w:t>
            </w:r>
            <w:r>
              <w:rPr>
                <w:rFonts w:hint="eastAsia"/>
                <w:b/>
              </w:rPr>
              <w:t xml:space="preserve">. </w:t>
            </w:r>
          </w:p>
          <w:p w14:paraId="11F8B376" w14:textId="77777777" w:rsidR="00195F66" w:rsidRDefault="00D55440">
            <w:pPr>
              <w:rPr>
                <w:b/>
              </w:rPr>
            </w:pPr>
            <w:r>
              <w:rPr>
                <w:b/>
              </w:rPr>
              <w:t>P</w:t>
            </w:r>
            <w:r>
              <w:rPr>
                <w:rFonts w:hint="eastAsia"/>
                <w:b/>
              </w:rPr>
              <w:t xml:space="preserve">roposal 11: Current </w:t>
            </w:r>
            <w:r>
              <w:rPr>
                <w:rFonts w:hint="eastAsia"/>
                <w:b/>
                <w:bCs/>
              </w:rPr>
              <w:t>p</w:t>
            </w:r>
            <w:r>
              <w:rPr>
                <w:b/>
                <w:bCs/>
              </w:rPr>
              <w:t>er-UE/</w:t>
            </w:r>
            <w:r>
              <w:rPr>
                <w:rFonts w:hint="eastAsia"/>
                <w:b/>
                <w:bCs/>
              </w:rPr>
              <w:t>p</w:t>
            </w:r>
            <w:r>
              <w:rPr>
                <w:b/>
                <w:bCs/>
              </w:rPr>
              <w:t>er-FR applicability</w:t>
            </w:r>
            <w:r>
              <w:rPr>
                <w:rFonts w:hint="eastAsia"/>
                <w:b/>
                <w:bCs/>
              </w:rPr>
              <w:t xml:space="preserve"> can be reused for pre-configured MG. </w:t>
            </w:r>
          </w:p>
          <w:p w14:paraId="0D096633" w14:textId="77777777" w:rsidR="00195F66" w:rsidRDefault="00195F66">
            <w:pPr>
              <w:spacing w:after="120"/>
            </w:pPr>
          </w:p>
        </w:tc>
      </w:tr>
      <w:tr w:rsidR="00195F66" w14:paraId="5EF28F31" w14:textId="77777777">
        <w:trPr>
          <w:trHeight w:val="468"/>
        </w:trPr>
        <w:tc>
          <w:tcPr>
            <w:tcW w:w="1590" w:type="dxa"/>
          </w:tcPr>
          <w:p w14:paraId="3E18DB8F" w14:textId="77777777" w:rsidR="00195F66" w:rsidRDefault="003875F5">
            <w:pPr>
              <w:spacing w:after="120"/>
              <w:rPr>
                <w:rFonts w:eastAsia="Times New Roman"/>
                <w:b/>
                <w:bCs/>
                <w:color w:val="0000FF"/>
                <w:u w:val="single"/>
              </w:rPr>
            </w:pPr>
            <w:hyperlink r:id="rId16" w:history="1">
              <w:r w:rsidR="00D55440">
                <w:rPr>
                  <w:rStyle w:val="Hyperlink"/>
                  <w:rFonts w:ascii="Arial" w:eastAsia="Times New Roman" w:hAnsi="Arial" w:cs="Arial"/>
                  <w:b/>
                  <w:bCs/>
                  <w:sz w:val="16"/>
                  <w:szCs w:val="16"/>
                </w:rPr>
                <w:t>R4-2104854</w:t>
              </w:r>
            </w:hyperlink>
          </w:p>
        </w:tc>
        <w:tc>
          <w:tcPr>
            <w:tcW w:w="1411" w:type="dxa"/>
          </w:tcPr>
          <w:p w14:paraId="5AABE1CD" w14:textId="77777777" w:rsidR="00195F66" w:rsidRDefault="00D55440">
            <w:pPr>
              <w:spacing w:after="120"/>
            </w:pPr>
            <w:r>
              <w:rPr>
                <w:rFonts w:ascii="Arial" w:eastAsia="Times New Roman" w:hAnsi="Arial" w:cs="Arial"/>
                <w:sz w:val="16"/>
                <w:szCs w:val="16"/>
              </w:rPr>
              <w:t>Apple</w:t>
            </w:r>
          </w:p>
        </w:tc>
        <w:tc>
          <w:tcPr>
            <w:tcW w:w="6349" w:type="dxa"/>
          </w:tcPr>
          <w:p w14:paraId="0F02620C" w14:textId="77777777" w:rsidR="00195F66" w:rsidRDefault="00D55440">
            <w:pPr>
              <w:rPr>
                <w:rFonts w:cs="v4.2.0"/>
                <w:b/>
                <w:bCs/>
              </w:rPr>
            </w:pPr>
            <w:r>
              <w:rPr>
                <w:rFonts w:cs="v4.2.0"/>
                <w:b/>
                <w:bCs/>
              </w:rPr>
              <w:fldChar w:fldCharType="begin"/>
            </w:r>
            <w:r>
              <w:rPr>
                <w:b/>
                <w:bCs/>
              </w:rPr>
              <w:instrText xml:space="preserve"> REF _Ref67995770 \h </w:instrText>
            </w:r>
            <w:r>
              <w:rPr>
                <w:rFonts w:cs="v4.2.0"/>
                <w:b/>
                <w:bCs/>
              </w:rPr>
              <w:instrText xml:space="preserve"> \* MERGEFORMAT </w:instrText>
            </w:r>
            <w:r>
              <w:rPr>
                <w:rFonts w:cs="v4.2.0"/>
                <w:b/>
                <w:bCs/>
              </w:rPr>
            </w:r>
            <w:r>
              <w:rPr>
                <w:rFonts w:cs="v4.2.0"/>
                <w:b/>
                <w:bCs/>
              </w:rPr>
              <w:fldChar w:fldCharType="separate"/>
            </w:r>
            <w:r>
              <w:rPr>
                <w:b/>
                <w:bCs/>
              </w:rPr>
              <w:t>Proposal 1: No specific procedure for activation after the RRC configuration is needed.</w:t>
            </w:r>
            <w:r>
              <w:rPr>
                <w:rFonts w:cs="v4.2.0"/>
                <w:b/>
                <w:bCs/>
              </w:rPr>
              <w:fldChar w:fldCharType="end"/>
            </w:r>
          </w:p>
          <w:p w14:paraId="69782167" w14:textId="77777777" w:rsidR="00195F66" w:rsidRDefault="00D55440">
            <w:pPr>
              <w:rPr>
                <w:rFonts w:cs="v4.2.0"/>
                <w:b/>
                <w:bCs/>
              </w:rPr>
            </w:pPr>
            <w:r>
              <w:rPr>
                <w:rFonts w:cs="v4.2.0"/>
                <w:b/>
                <w:bCs/>
              </w:rPr>
              <w:fldChar w:fldCharType="begin"/>
            </w:r>
            <w:r>
              <w:rPr>
                <w:b/>
                <w:bCs/>
              </w:rPr>
              <w:instrText xml:space="preserve"> REF _Ref67995775 \h </w:instrText>
            </w:r>
            <w:r>
              <w:rPr>
                <w:rFonts w:cs="v4.2.0"/>
                <w:b/>
                <w:bCs/>
              </w:rPr>
              <w:instrText xml:space="preserve"> \* MERGEFORMAT </w:instrText>
            </w:r>
            <w:r>
              <w:rPr>
                <w:rFonts w:cs="v4.2.0"/>
                <w:b/>
                <w:bCs/>
              </w:rPr>
            </w:r>
            <w:r>
              <w:rPr>
                <w:rFonts w:cs="v4.2.0"/>
                <w:b/>
                <w:bCs/>
              </w:rPr>
              <w:fldChar w:fldCharType="separate"/>
            </w:r>
            <w:r>
              <w:rPr>
                <w:b/>
                <w:bCs/>
              </w:rPr>
              <w:t>Proposal 2: Pre-configured MGs are configured per BWP. Different MG patterns (or no MG) can be pre-configured for different BWP.</w:t>
            </w:r>
            <w:r>
              <w:rPr>
                <w:rFonts w:cs="v4.2.0"/>
                <w:b/>
                <w:bCs/>
              </w:rPr>
              <w:fldChar w:fldCharType="end"/>
            </w:r>
          </w:p>
          <w:p w14:paraId="40A64B5A" w14:textId="77777777" w:rsidR="00195F66" w:rsidRDefault="00D55440">
            <w:pPr>
              <w:rPr>
                <w:rFonts w:cs="v4.2.0"/>
                <w:b/>
                <w:bCs/>
              </w:rPr>
            </w:pPr>
            <w:r>
              <w:rPr>
                <w:rFonts w:cs="v4.2.0"/>
                <w:b/>
                <w:bCs/>
              </w:rPr>
              <w:fldChar w:fldCharType="begin"/>
            </w:r>
            <w:r>
              <w:rPr>
                <w:b/>
                <w:bCs/>
              </w:rPr>
              <w:instrText xml:space="preserve"> REF _Ref67995779 \h </w:instrText>
            </w:r>
            <w:r>
              <w:rPr>
                <w:rFonts w:cs="v4.2.0"/>
                <w:b/>
                <w:bCs/>
              </w:rPr>
              <w:instrText xml:space="preserve"> \* MERGEFORMAT </w:instrText>
            </w:r>
            <w:r>
              <w:rPr>
                <w:rFonts w:cs="v4.2.0"/>
                <w:b/>
                <w:bCs/>
              </w:rPr>
            </w:r>
            <w:r>
              <w:rPr>
                <w:rFonts w:cs="v4.2.0"/>
                <w:b/>
                <w:bCs/>
              </w:rPr>
              <w:fldChar w:fldCharType="separate"/>
            </w:r>
            <w:r>
              <w:rPr>
                <w:b/>
                <w:bCs/>
              </w:rPr>
              <w:t>Proposal 3: Pre-configured MG in one active BWP can over-ride current RRC configured MG, i.e. as long as there is pre-configured MG pattern (including no MG) associated with the active BWP, UE shall follow pre-configured MG pattern and ignore the MG pattern (if any) configured in MO configuration.</w:t>
            </w:r>
            <w:r>
              <w:rPr>
                <w:rFonts w:cs="v4.2.0"/>
                <w:b/>
                <w:bCs/>
              </w:rPr>
              <w:fldChar w:fldCharType="end"/>
            </w:r>
          </w:p>
          <w:p w14:paraId="46A59ADB" w14:textId="77777777" w:rsidR="00195F66" w:rsidRDefault="00D55440">
            <w:pPr>
              <w:rPr>
                <w:rFonts w:cs="v4.2.0"/>
                <w:b/>
                <w:bCs/>
              </w:rPr>
            </w:pPr>
            <w:r>
              <w:rPr>
                <w:rFonts w:cs="v4.2.0"/>
                <w:b/>
                <w:bCs/>
              </w:rPr>
              <w:fldChar w:fldCharType="begin"/>
            </w:r>
            <w:r>
              <w:rPr>
                <w:b/>
                <w:bCs/>
              </w:rPr>
              <w:instrText xml:space="preserve"> REF _Ref67995782 \h </w:instrText>
            </w:r>
            <w:r>
              <w:rPr>
                <w:rFonts w:cs="v4.2.0"/>
                <w:b/>
                <w:bCs/>
              </w:rPr>
              <w:instrText xml:space="preserve"> \* MERGEFORMAT </w:instrText>
            </w:r>
            <w:r>
              <w:rPr>
                <w:rFonts w:cs="v4.2.0"/>
                <w:b/>
                <w:bCs/>
              </w:rPr>
            </w:r>
            <w:r>
              <w:rPr>
                <w:rFonts w:cs="v4.2.0"/>
                <w:b/>
                <w:bCs/>
              </w:rPr>
              <w:fldChar w:fldCharType="separate"/>
            </w:r>
            <w:r>
              <w:rPr>
                <w:b/>
                <w:bCs/>
              </w:rPr>
              <w:t>Proposal 4: pre-configured MGs can be activated/deactivated autonomously/implicitly triggered by DCI/Timer based BWP switching.</w:t>
            </w:r>
            <w:r>
              <w:rPr>
                <w:rFonts w:cs="v4.2.0"/>
                <w:b/>
                <w:bCs/>
              </w:rPr>
              <w:fldChar w:fldCharType="end"/>
            </w:r>
          </w:p>
          <w:p w14:paraId="5A329142" w14:textId="77777777" w:rsidR="00195F66" w:rsidRDefault="00D55440">
            <w:pPr>
              <w:rPr>
                <w:rFonts w:cs="v4.2.0"/>
                <w:b/>
                <w:bCs/>
              </w:rPr>
            </w:pPr>
            <w:r>
              <w:rPr>
                <w:rFonts w:cs="v4.2.0"/>
                <w:b/>
                <w:bCs/>
              </w:rPr>
              <w:fldChar w:fldCharType="begin"/>
            </w:r>
            <w:r>
              <w:rPr>
                <w:b/>
                <w:bCs/>
              </w:rPr>
              <w:instrText xml:space="preserve"> REF _Ref67995795 \h </w:instrText>
            </w:r>
            <w:r>
              <w:rPr>
                <w:rFonts w:cs="v4.2.0"/>
                <w:b/>
                <w:bCs/>
              </w:rPr>
              <w:instrText xml:space="preserve"> \* MERGEFORMAT </w:instrText>
            </w:r>
            <w:r>
              <w:rPr>
                <w:rFonts w:cs="v4.2.0"/>
                <w:b/>
                <w:bCs/>
              </w:rPr>
            </w:r>
            <w:r>
              <w:rPr>
                <w:rFonts w:cs="v4.2.0"/>
                <w:b/>
                <w:bCs/>
              </w:rPr>
              <w:fldChar w:fldCharType="separate"/>
            </w:r>
            <w:r>
              <w:rPr>
                <w:b/>
                <w:bCs/>
              </w:rPr>
              <w:t>Proposal 5: RAN4 shall focus on BWP switching on single CC case at this stage.</w:t>
            </w:r>
            <w:r>
              <w:rPr>
                <w:rFonts w:cs="v4.2.0"/>
                <w:b/>
                <w:bCs/>
              </w:rPr>
              <w:fldChar w:fldCharType="end"/>
            </w:r>
          </w:p>
          <w:p w14:paraId="60FB78AD" w14:textId="77777777" w:rsidR="00195F66" w:rsidRDefault="00D55440">
            <w:pPr>
              <w:rPr>
                <w:rFonts w:cs="v4.2.0"/>
                <w:b/>
                <w:bCs/>
              </w:rPr>
            </w:pPr>
            <w:r>
              <w:rPr>
                <w:rFonts w:cs="v4.2.0"/>
                <w:b/>
                <w:bCs/>
              </w:rPr>
              <w:fldChar w:fldCharType="begin"/>
            </w:r>
            <w:r>
              <w:rPr>
                <w:b/>
                <w:bCs/>
              </w:rPr>
              <w:instrText xml:space="preserve"> REF _Ref67995800 \h </w:instrText>
            </w:r>
            <w:r>
              <w:rPr>
                <w:rFonts w:cs="v4.2.0"/>
                <w:b/>
                <w:bCs/>
              </w:rPr>
              <w:instrText xml:space="preserve"> \* MERGEFORMAT </w:instrText>
            </w:r>
            <w:r>
              <w:rPr>
                <w:rFonts w:cs="v4.2.0"/>
                <w:b/>
                <w:bCs/>
              </w:rPr>
            </w:r>
            <w:r>
              <w:rPr>
                <w:rFonts w:cs="v4.2.0"/>
                <w:b/>
                <w:bCs/>
              </w:rPr>
              <w:fldChar w:fldCharType="separate"/>
            </w:r>
            <w:r>
              <w:rPr>
                <w:b/>
                <w:bCs/>
              </w:rPr>
              <w:t>Proposal 6: some transition time (</w:t>
            </w:r>
            <w:r>
              <w:rPr>
                <w:b/>
                <w:bCs/>
              </w:rPr>
              <w:sym w:font="Symbol" w:char="F044"/>
            </w:r>
            <w:r>
              <w:rPr>
                <w:b/>
                <w:bCs/>
              </w:rPr>
              <w:t xml:space="preserve">T) shall be included in the pre-configured MG activation/deactivation time. </w:t>
            </w:r>
            <w:r>
              <w:rPr>
                <w:b/>
                <w:bCs/>
              </w:rPr>
              <w:sym w:font="Symbol" w:char="F044"/>
            </w:r>
            <w:r>
              <w:rPr>
                <w:b/>
                <w:bCs/>
              </w:rPr>
              <w:t>T should be in several milliseconds level.</w:t>
            </w:r>
            <w:r>
              <w:rPr>
                <w:rFonts w:cs="v4.2.0"/>
                <w:b/>
                <w:bCs/>
              </w:rPr>
              <w:fldChar w:fldCharType="end"/>
            </w:r>
          </w:p>
          <w:p w14:paraId="2A516DAD" w14:textId="77777777" w:rsidR="00195F66" w:rsidRDefault="00D55440">
            <w:pPr>
              <w:rPr>
                <w:b/>
                <w:bCs/>
              </w:rPr>
            </w:pPr>
            <w:r>
              <w:rPr>
                <w:rFonts w:cs="v4.2.0"/>
                <w:b/>
                <w:bCs/>
              </w:rPr>
              <w:fldChar w:fldCharType="begin"/>
            </w:r>
            <w:r>
              <w:rPr>
                <w:b/>
                <w:bCs/>
              </w:rPr>
              <w:instrText xml:space="preserve"> REF _Ref67995805 \h </w:instrText>
            </w:r>
            <w:r>
              <w:rPr>
                <w:rFonts w:cs="v4.2.0"/>
                <w:b/>
                <w:bCs/>
              </w:rPr>
              <w:instrText xml:space="preserve"> \* MERGEFORMAT </w:instrText>
            </w:r>
            <w:r>
              <w:rPr>
                <w:rFonts w:cs="v4.2.0"/>
                <w:b/>
                <w:bCs/>
              </w:rPr>
            </w:r>
            <w:r>
              <w:rPr>
                <w:rFonts w:cs="v4.2.0"/>
                <w:b/>
                <w:bCs/>
              </w:rPr>
              <w:fldChar w:fldCharType="separate"/>
            </w:r>
            <w:r>
              <w:rPr>
                <w:b/>
                <w:bCs/>
              </w:rPr>
              <w:t>Proposal 7: If the gap patterns which can be used as the pre-configured gap are reused from Rel16, the same applicability(per-UE/per-FR) shall follow the rules defined in Rel16 also.</w:t>
            </w:r>
            <w:r>
              <w:rPr>
                <w:rFonts w:cs="v4.2.0"/>
                <w:b/>
                <w:bCs/>
              </w:rPr>
              <w:fldChar w:fldCharType="end"/>
            </w:r>
          </w:p>
          <w:p w14:paraId="10E93DBF" w14:textId="77777777" w:rsidR="00195F66" w:rsidRDefault="00195F66">
            <w:pPr>
              <w:spacing w:after="120"/>
            </w:pPr>
          </w:p>
        </w:tc>
      </w:tr>
      <w:tr w:rsidR="00195F66" w14:paraId="1D81BA68" w14:textId="77777777">
        <w:trPr>
          <w:trHeight w:val="468"/>
        </w:trPr>
        <w:tc>
          <w:tcPr>
            <w:tcW w:w="1590" w:type="dxa"/>
          </w:tcPr>
          <w:p w14:paraId="1A6C3D98" w14:textId="77777777" w:rsidR="00195F66" w:rsidRDefault="003875F5">
            <w:pPr>
              <w:spacing w:after="120"/>
              <w:rPr>
                <w:rFonts w:eastAsia="Times New Roman"/>
                <w:b/>
                <w:bCs/>
                <w:color w:val="0000FF"/>
                <w:u w:val="single"/>
              </w:rPr>
            </w:pPr>
            <w:hyperlink r:id="rId17" w:history="1">
              <w:r w:rsidR="00D55440">
                <w:rPr>
                  <w:rStyle w:val="Hyperlink"/>
                  <w:rFonts w:ascii="Arial" w:eastAsia="Times New Roman" w:hAnsi="Arial" w:cs="Arial"/>
                  <w:b/>
                  <w:bCs/>
                  <w:sz w:val="16"/>
                  <w:szCs w:val="16"/>
                </w:rPr>
                <w:t>R4-2104921</w:t>
              </w:r>
            </w:hyperlink>
          </w:p>
        </w:tc>
        <w:tc>
          <w:tcPr>
            <w:tcW w:w="1411" w:type="dxa"/>
          </w:tcPr>
          <w:p w14:paraId="4583AE2F" w14:textId="77777777" w:rsidR="00195F66" w:rsidRDefault="00D55440">
            <w:pPr>
              <w:spacing w:after="120"/>
            </w:pPr>
            <w:r>
              <w:rPr>
                <w:rFonts w:ascii="Arial" w:eastAsia="Times New Roman" w:hAnsi="Arial" w:cs="Arial"/>
                <w:sz w:val="16"/>
                <w:szCs w:val="16"/>
              </w:rPr>
              <w:t>ZTE Corporation</w:t>
            </w:r>
          </w:p>
        </w:tc>
        <w:tc>
          <w:tcPr>
            <w:tcW w:w="6349" w:type="dxa"/>
          </w:tcPr>
          <w:p w14:paraId="67BE233A" w14:textId="77777777" w:rsidR="00195F66" w:rsidRDefault="00D55440">
            <w:pPr>
              <w:pStyle w:val="BodyText"/>
              <w:tabs>
                <w:tab w:val="left" w:pos="226"/>
                <w:tab w:val="left" w:pos="284"/>
                <w:tab w:val="left" w:pos="5103"/>
              </w:tabs>
              <w:snapToGrid w:val="0"/>
              <w:rPr>
                <w:b/>
                <w:bCs/>
              </w:rPr>
            </w:pPr>
            <w:r>
              <w:rPr>
                <w:b/>
                <w:bCs/>
              </w:rPr>
              <w:t xml:space="preserve">Proposal 1: </w:t>
            </w:r>
            <w:r>
              <w:rPr>
                <w:rFonts w:hint="eastAsia"/>
                <w:b/>
                <w:bCs/>
              </w:rPr>
              <w:t>Introduc</w:t>
            </w:r>
            <w:r>
              <w:rPr>
                <w:rFonts w:hint="eastAsia"/>
                <w:b/>
                <w:bCs/>
                <w:lang w:val="en-US"/>
              </w:rPr>
              <w:t>ing</w:t>
            </w:r>
            <w:r>
              <w:rPr>
                <w:rFonts w:hint="eastAsia"/>
                <w:b/>
                <w:bCs/>
              </w:rPr>
              <w:t xml:space="preserve"> the </w:t>
            </w:r>
            <w:r>
              <w:rPr>
                <w:rFonts w:hint="eastAsia"/>
                <w:b/>
                <w:bCs/>
                <w:lang w:val="en-US"/>
              </w:rPr>
              <w:t xml:space="preserve">dynamic </w:t>
            </w:r>
            <w:r>
              <w:rPr>
                <w:rFonts w:hint="eastAsia"/>
                <w:b/>
                <w:bCs/>
              </w:rPr>
              <w:t>MG on/off mechanism can be effective to deal with the dynamic active BWP switch</w:t>
            </w:r>
            <w:r>
              <w:rPr>
                <w:rFonts w:hint="eastAsia"/>
                <w:b/>
                <w:bCs/>
                <w:lang w:val="en-US"/>
              </w:rPr>
              <w:t>ing</w:t>
            </w:r>
            <w:r>
              <w:rPr>
                <w:rFonts w:hint="eastAsia"/>
                <w:b/>
                <w:bCs/>
              </w:rPr>
              <w:t xml:space="preserve"> via DCI or timer.</w:t>
            </w:r>
          </w:p>
          <w:p w14:paraId="045A6654" w14:textId="77777777" w:rsidR="00195F66" w:rsidRDefault="00D55440">
            <w:pPr>
              <w:pStyle w:val="BodyText"/>
              <w:tabs>
                <w:tab w:val="left" w:pos="226"/>
                <w:tab w:val="left" w:pos="284"/>
                <w:tab w:val="left" w:pos="5103"/>
              </w:tabs>
              <w:snapToGrid w:val="0"/>
              <w:rPr>
                <w:b/>
                <w:bCs/>
              </w:rPr>
            </w:pPr>
            <w:r>
              <w:rPr>
                <w:b/>
                <w:bCs/>
              </w:rPr>
              <w:t xml:space="preserve">Proposal 2: </w:t>
            </w:r>
            <w:r>
              <w:rPr>
                <w:rFonts w:hint="eastAsia"/>
                <w:b/>
                <w:bCs/>
                <w:lang w:val="en-US"/>
              </w:rPr>
              <w:t>The transition time should be further determined between the dynamic MG on/off.</w:t>
            </w:r>
          </w:p>
          <w:p w14:paraId="1B145A77" w14:textId="77777777" w:rsidR="00195F66" w:rsidRDefault="00D55440">
            <w:pPr>
              <w:pStyle w:val="BodyText"/>
              <w:rPr>
                <w:b/>
                <w:bCs/>
              </w:rPr>
            </w:pPr>
            <w:r>
              <w:rPr>
                <w:b/>
                <w:bCs/>
              </w:rPr>
              <w:t xml:space="preserve">Proposal 3: </w:t>
            </w:r>
            <w:r>
              <w:rPr>
                <w:rFonts w:hint="eastAsia"/>
                <w:b/>
                <w:bCs/>
                <w:lang w:val="en-US"/>
              </w:rPr>
              <w:t xml:space="preserve">Dynamic MG on/off only applies for intra-frequency. </w:t>
            </w:r>
          </w:p>
          <w:p w14:paraId="76DF58AD" w14:textId="77777777" w:rsidR="00195F66" w:rsidRDefault="00D55440">
            <w:pPr>
              <w:pStyle w:val="BodyText"/>
              <w:tabs>
                <w:tab w:val="left" w:pos="226"/>
                <w:tab w:val="left" w:pos="284"/>
                <w:tab w:val="left" w:pos="5103"/>
              </w:tabs>
              <w:snapToGrid w:val="0"/>
              <w:rPr>
                <w:b/>
                <w:bCs/>
                <w:lang w:val="en-US"/>
              </w:rPr>
            </w:pPr>
            <w:r>
              <w:rPr>
                <w:rFonts w:hint="eastAsia"/>
                <w:b/>
                <w:bCs/>
                <w:lang w:val="en-US"/>
              </w:rPr>
              <w:t xml:space="preserve">Proposal 4: For NR-CA case, focus on intra-frequency measurement, dynamic MG off can be enabled only if all active serving cells can execute measurement without gap. </w:t>
            </w:r>
          </w:p>
          <w:p w14:paraId="7159CFB1" w14:textId="77777777" w:rsidR="00195F66" w:rsidRDefault="00195F66">
            <w:pPr>
              <w:spacing w:after="120"/>
            </w:pPr>
          </w:p>
        </w:tc>
      </w:tr>
      <w:tr w:rsidR="00195F66" w14:paraId="6B9C02A2" w14:textId="77777777">
        <w:trPr>
          <w:trHeight w:val="468"/>
        </w:trPr>
        <w:tc>
          <w:tcPr>
            <w:tcW w:w="1590" w:type="dxa"/>
          </w:tcPr>
          <w:p w14:paraId="14D8DA10" w14:textId="77777777" w:rsidR="00195F66" w:rsidRDefault="003875F5">
            <w:pPr>
              <w:spacing w:after="120"/>
              <w:rPr>
                <w:rFonts w:eastAsia="Times New Roman"/>
                <w:b/>
                <w:bCs/>
                <w:color w:val="0000FF"/>
                <w:u w:val="single"/>
              </w:rPr>
            </w:pPr>
            <w:hyperlink r:id="rId18" w:history="1">
              <w:r w:rsidR="00D55440">
                <w:rPr>
                  <w:rStyle w:val="Hyperlink"/>
                  <w:rFonts w:ascii="Arial" w:eastAsia="Times New Roman" w:hAnsi="Arial" w:cs="Arial"/>
                  <w:b/>
                  <w:bCs/>
                  <w:sz w:val="16"/>
                  <w:szCs w:val="16"/>
                </w:rPr>
                <w:t>R4-2104936</w:t>
              </w:r>
            </w:hyperlink>
          </w:p>
        </w:tc>
        <w:tc>
          <w:tcPr>
            <w:tcW w:w="1411" w:type="dxa"/>
          </w:tcPr>
          <w:p w14:paraId="5E3246B7" w14:textId="77777777" w:rsidR="00195F66" w:rsidRDefault="00D55440">
            <w:pPr>
              <w:spacing w:after="120"/>
            </w:pPr>
            <w:r>
              <w:rPr>
                <w:rFonts w:ascii="Arial" w:eastAsia="Times New Roman" w:hAnsi="Arial" w:cs="Arial"/>
                <w:sz w:val="16"/>
                <w:szCs w:val="16"/>
              </w:rPr>
              <w:t>CMCC</w:t>
            </w:r>
          </w:p>
        </w:tc>
        <w:tc>
          <w:tcPr>
            <w:tcW w:w="6349" w:type="dxa"/>
          </w:tcPr>
          <w:p w14:paraId="49CFCF71" w14:textId="77777777" w:rsidR="00195F66" w:rsidRPr="00BB66F0" w:rsidRDefault="00D55440">
            <w:pPr>
              <w:spacing w:line="240" w:lineRule="exact"/>
              <w:rPr>
                <w:b/>
                <w:bCs/>
                <w:i/>
                <w:iCs/>
              </w:rPr>
            </w:pPr>
            <w:r w:rsidRPr="00BB66F0">
              <w:rPr>
                <w:b/>
                <w:bCs/>
                <w:i/>
                <w:iCs/>
              </w:rPr>
              <w:t>Observation 1: according to the contribution in the last meeting, except the activation/deactivation of MG, the change of MG pattern following BWP are also considered by some companies.</w:t>
            </w:r>
          </w:p>
          <w:p w14:paraId="445610A5" w14:textId="77777777" w:rsidR="00195F66" w:rsidRPr="00BB66F0" w:rsidRDefault="00D55440">
            <w:pPr>
              <w:spacing w:line="240" w:lineRule="exact"/>
              <w:rPr>
                <w:b/>
                <w:bCs/>
                <w:i/>
                <w:iCs/>
              </w:rPr>
            </w:pPr>
            <w:r w:rsidRPr="00BB66F0">
              <w:rPr>
                <w:b/>
                <w:bCs/>
                <w:i/>
                <w:iCs/>
              </w:rPr>
              <w:lastRenderedPageBreak/>
              <w:t xml:space="preserve">Proposal 1: since the use cases of pre-configured MG will have impact on the mechanisms of activation/deactivation of MG, it is better for RAN4 to reach consensus on the use case of pre-configured MG firstly, i.e. except the activation/deactivation of MG, whether MG change following BWP switch is considered or not. </w:t>
            </w:r>
          </w:p>
          <w:p w14:paraId="34C967AD" w14:textId="77777777" w:rsidR="00195F66" w:rsidRPr="00BB66F0" w:rsidRDefault="00D55440">
            <w:pPr>
              <w:spacing w:line="240" w:lineRule="exact"/>
              <w:rPr>
                <w:b/>
                <w:bCs/>
                <w:i/>
                <w:iCs/>
              </w:rPr>
            </w:pPr>
            <w:r w:rsidRPr="00BB66F0">
              <w:rPr>
                <w:b/>
                <w:bCs/>
                <w:i/>
                <w:iCs/>
              </w:rPr>
              <w:t>Proposal 2: if the use case of MG pattern change following BWP switch is not considered, this autonomously/implicitly triggered way is a good way to move forward. But considering that whether MG is needed or not is also related with the MOs, it is better to specify a clear rule on the activation</w:t>
            </w:r>
            <w:r w:rsidRPr="00BB66F0">
              <w:rPr>
                <w:rFonts w:hint="eastAsia"/>
                <w:b/>
                <w:bCs/>
                <w:i/>
                <w:iCs/>
              </w:rPr>
              <w:t>/</w:t>
            </w:r>
            <w:r w:rsidRPr="00BB66F0">
              <w:rPr>
                <w:b/>
                <w:bCs/>
                <w:i/>
                <w:iCs/>
              </w:rPr>
              <w:t xml:space="preserve">deactivation of MG so that NW and UE share the same understanding on the usage of pre-configured MG. </w:t>
            </w:r>
          </w:p>
          <w:p w14:paraId="2D9B3A9B" w14:textId="77777777" w:rsidR="00195F66" w:rsidRPr="00BB66F0" w:rsidRDefault="00D55440">
            <w:pPr>
              <w:spacing w:line="240" w:lineRule="exact"/>
              <w:rPr>
                <w:b/>
                <w:bCs/>
                <w:i/>
                <w:iCs/>
              </w:rPr>
            </w:pPr>
            <w:r w:rsidRPr="00BB66F0">
              <w:rPr>
                <w:b/>
                <w:bCs/>
                <w:i/>
                <w:iCs/>
              </w:rPr>
              <w:t>Proposal 3: If the use case of MG pattern change following BWP switch is considered, since the selection of MG pattern depends on the SMTC (or CSI-RS) of measurement objects measured in MG and different UE may have different implementation, the autonomously/implicitly triggered way may be not suitable. The better way is to activate</w:t>
            </w:r>
            <w:r w:rsidRPr="00BB66F0">
              <w:rPr>
                <w:rFonts w:hint="eastAsia"/>
                <w:b/>
                <w:bCs/>
                <w:i/>
                <w:iCs/>
              </w:rPr>
              <w:t>/deactivate</w:t>
            </w:r>
            <w:r w:rsidRPr="00BB66F0">
              <w:rPr>
                <w:b/>
                <w:bCs/>
                <w:i/>
                <w:iCs/>
              </w:rPr>
              <w:t xml:space="preserve"> the pre-configured MG by the network indication.  </w:t>
            </w:r>
          </w:p>
          <w:p w14:paraId="37240F38" w14:textId="77777777" w:rsidR="00195F66" w:rsidRPr="00BB66F0" w:rsidRDefault="00D55440">
            <w:pPr>
              <w:spacing w:line="240" w:lineRule="exact"/>
              <w:rPr>
                <w:u w:val="single"/>
              </w:rPr>
            </w:pPr>
            <w:r w:rsidRPr="00BB66F0">
              <w:rPr>
                <w:u w:val="single"/>
              </w:rPr>
              <w:t>RRC (re)configuration of pre-configured MGs</w:t>
            </w:r>
          </w:p>
          <w:p w14:paraId="7D68B90C" w14:textId="77777777" w:rsidR="00195F66" w:rsidRPr="00BB66F0" w:rsidRDefault="00D55440">
            <w:pPr>
              <w:spacing w:line="240" w:lineRule="exact"/>
              <w:rPr>
                <w:b/>
                <w:bCs/>
                <w:i/>
                <w:iCs/>
              </w:rPr>
            </w:pPr>
            <w:r w:rsidRPr="00BB66F0">
              <w:rPr>
                <w:b/>
                <w:bCs/>
                <w:i/>
                <w:iCs/>
              </w:rPr>
              <w:t>Proposal 4: Pre-configured MGs are configured per UE or per FR, which are same as these of legacy MGs.</w:t>
            </w:r>
          </w:p>
          <w:p w14:paraId="358FFC2B" w14:textId="77777777" w:rsidR="00195F66" w:rsidRPr="00BB66F0" w:rsidRDefault="00D55440">
            <w:pPr>
              <w:spacing w:line="240" w:lineRule="exact"/>
              <w:rPr>
                <w:b/>
                <w:bCs/>
                <w:i/>
                <w:iCs/>
              </w:rPr>
            </w:pPr>
            <w:r w:rsidRPr="00BB66F0">
              <w:rPr>
                <w:b/>
                <w:bCs/>
                <w:i/>
                <w:iCs/>
              </w:rPr>
              <w:t>Proposal 5: it is necessary to discuss whether multiple pre-configured MGs can be configured by RRC or only single pre-configured MG can be configured by RRC. Even though multiple concurrent and independent MG patterns are not considered for pre-configured MGs, it is suggest RAN4 to discuss whether consider the case that RRC configure multiple pre-configured MGs but only one pre-configured MG is activated during a period of time.</w:t>
            </w:r>
          </w:p>
          <w:p w14:paraId="6FC9CC5E" w14:textId="77777777" w:rsidR="00195F66" w:rsidRPr="00BB66F0" w:rsidRDefault="00D55440">
            <w:pPr>
              <w:spacing w:line="240" w:lineRule="exact"/>
              <w:rPr>
                <w:u w:val="single"/>
              </w:rPr>
            </w:pPr>
            <w:r w:rsidRPr="00BB66F0">
              <w:rPr>
                <w:u w:val="single"/>
              </w:rPr>
              <w:t>Pre-configured MG for BWP switching on multiple CCs</w:t>
            </w:r>
          </w:p>
          <w:p w14:paraId="2BB22EAE" w14:textId="77777777" w:rsidR="00195F66" w:rsidRPr="00BB66F0" w:rsidRDefault="00D55440">
            <w:pPr>
              <w:spacing w:line="240" w:lineRule="exact"/>
              <w:rPr>
                <w:b/>
                <w:bCs/>
                <w:i/>
                <w:iCs/>
              </w:rPr>
            </w:pPr>
            <w:r w:rsidRPr="00BB66F0">
              <w:rPr>
                <w:b/>
                <w:bCs/>
                <w:i/>
                <w:iCs/>
              </w:rPr>
              <w:t>Proposal 6: Study CA and with BWP switch on single CC cases firstly, after RAN4 has reached consensus on the mechanism of pre-configured MG, we can have further discussion for the case with BWP switching on multiple CCs.</w:t>
            </w:r>
          </w:p>
          <w:p w14:paraId="6DB59EDA" w14:textId="77777777" w:rsidR="00195F66" w:rsidRPr="00BB66F0" w:rsidRDefault="00195F66">
            <w:pPr>
              <w:spacing w:after="120"/>
            </w:pPr>
          </w:p>
        </w:tc>
      </w:tr>
      <w:tr w:rsidR="00195F66" w14:paraId="020D0968" w14:textId="77777777">
        <w:trPr>
          <w:trHeight w:val="468"/>
        </w:trPr>
        <w:tc>
          <w:tcPr>
            <w:tcW w:w="1590" w:type="dxa"/>
          </w:tcPr>
          <w:p w14:paraId="5B1E015A" w14:textId="77777777" w:rsidR="00195F66" w:rsidRDefault="003875F5">
            <w:pPr>
              <w:spacing w:after="120"/>
              <w:rPr>
                <w:rFonts w:eastAsia="Times New Roman"/>
                <w:b/>
                <w:bCs/>
                <w:color w:val="0000FF"/>
                <w:u w:val="single"/>
              </w:rPr>
            </w:pPr>
            <w:hyperlink r:id="rId19" w:history="1">
              <w:r w:rsidR="00D55440">
                <w:rPr>
                  <w:rStyle w:val="Hyperlink"/>
                  <w:rFonts w:ascii="Arial" w:eastAsia="Times New Roman" w:hAnsi="Arial" w:cs="Arial"/>
                  <w:b/>
                  <w:bCs/>
                  <w:sz w:val="16"/>
                  <w:szCs w:val="16"/>
                </w:rPr>
                <w:t>R4-2104983</w:t>
              </w:r>
            </w:hyperlink>
          </w:p>
        </w:tc>
        <w:tc>
          <w:tcPr>
            <w:tcW w:w="1411" w:type="dxa"/>
          </w:tcPr>
          <w:p w14:paraId="2926C751" w14:textId="77777777" w:rsidR="00195F66" w:rsidRDefault="00D55440">
            <w:pPr>
              <w:spacing w:after="120"/>
            </w:pPr>
            <w:r>
              <w:rPr>
                <w:rFonts w:ascii="Arial" w:eastAsia="Times New Roman" w:hAnsi="Arial" w:cs="Arial"/>
                <w:sz w:val="16"/>
                <w:szCs w:val="16"/>
              </w:rPr>
              <w:t>NEC</w:t>
            </w:r>
          </w:p>
        </w:tc>
        <w:tc>
          <w:tcPr>
            <w:tcW w:w="6349" w:type="dxa"/>
          </w:tcPr>
          <w:p w14:paraId="4FB93E4C" w14:textId="77777777" w:rsidR="00195F66" w:rsidRDefault="00D55440">
            <w:pPr>
              <w:rPr>
                <w:b/>
              </w:rPr>
            </w:pPr>
            <w:r>
              <w:rPr>
                <w:b/>
              </w:rPr>
              <w:t xml:space="preserve">Proposal 1: Pre-configured MGs are configured per BWP. </w:t>
            </w:r>
          </w:p>
          <w:p w14:paraId="1097DB94" w14:textId="77777777" w:rsidR="00195F66" w:rsidRDefault="00D55440">
            <w:pPr>
              <w:rPr>
                <w:b/>
              </w:rPr>
            </w:pPr>
            <w:r>
              <w:rPr>
                <w:b/>
              </w:rPr>
              <w:t>Proposal 2: Pre-configured MG in one active BWP can over-ride current RRC configured MG until active BWP switch to a new BWP without per-configured MG pattern.</w:t>
            </w:r>
          </w:p>
          <w:p w14:paraId="2CCF7ACF" w14:textId="77777777" w:rsidR="00195F66" w:rsidRDefault="00D55440">
            <w:pPr>
              <w:rPr>
                <w:b/>
              </w:rPr>
            </w:pPr>
            <w:r>
              <w:rPr>
                <w:b/>
              </w:rPr>
              <w:t>Proposal 3: RAN4 to agree that pre-configured MG is activated/deactivated autonomously/implicitly with BWP switching.</w:t>
            </w:r>
          </w:p>
          <w:p w14:paraId="2EA719F6" w14:textId="77777777" w:rsidR="00195F66" w:rsidRDefault="00D55440">
            <w:pPr>
              <w:rPr>
                <w:b/>
              </w:rPr>
            </w:pPr>
            <w:r>
              <w:rPr>
                <w:b/>
              </w:rPr>
              <w:t xml:space="preserve">Proposal 4: RAN4 to agree that delay of MG (de)activation is same as that of BWP switching. </w:t>
            </w:r>
          </w:p>
          <w:p w14:paraId="5B9BC623" w14:textId="77777777" w:rsidR="00195F66" w:rsidRDefault="00195F66">
            <w:pPr>
              <w:spacing w:after="120"/>
            </w:pPr>
          </w:p>
        </w:tc>
      </w:tr>
      <w:tr w:rsidR="00195F66" w14:paraId="25380651" w14:textId="77777777">
        <w:trPr>
          <w:trHeight w:val="468"/>
        </w:trPr>
        <w:tc>
          <w:tcPr>
            <w:tcW w:w="1590" w:type="dxa"/>
          </w:tcPr>
          <w:p w14:paraId="492E8258" w14:textId="77777777" w:rsidR="00195F66" w:rsidRDefault="003875F5">
            <w:pPr>
              <w:spacing w:after="120"/>
              <w:rPr>
                <w:rFonts w:eastAsia="Times New Roman"/>
                <w:b/>
                <w:bCs/>
                <w:color w:val="0000FF"/>
                <w:u w:val="single"/>
              </w:rPr>
            </w:pPr>
            <w:hyperlink r:id="rId20" w:history="1">
              <w:r w:rsidR="00D55440">
                <w:rPr>
                  <w:rStyle w:val="Hyperlink"/>
                  <w:rFonts w:ascii="Arial" w:eastAsia="Times New Roman" w:hAnsi="Arial" w:cs="Arial"/>
                  <w:b/>
                  <w:bCs/>
                  <w:sz w:val="16"/>
                  <w:szCs w:val="16"/>
                </w:rPr>
                <w:t>R4-2106446</w:t>
              </w:r>
            </w:hyperlink>
          </w:p>
        </w:tc>
        <w:tc>
          <w:tcPr>
            <w:tcW w:w="1411" w:type="dxa"/>
          </w:tcPr>
          <w:p w14:paraId="184B4037" w14:textId="77777777" w:rsidR="00195F66" w:rsidRDefault="00D55440">
            <w:pPr>
              <w:spacing w:after="120"/>
            </w:pPr>
            <w:r>
              <w:rPr>
                <w:rFonts w:ascii="Arial" w:eastAsia="Times New Roman" w:hAnsi="Arial" w:cs="Arial"/>
                <w:sz w:val="16"/>
                <w:szCs w:val="16"/>
              </w:rPr>
              <w:t>Intel Corporation</w:t>
            </w:r>
          </w:p>
        </w:tc>
        <w:tc>
          <w:tcPr>
            <w:tcW w:w="6349" w:type="dxa"/>
          </w:tcPr>
          <w:p w14:paraId="19EB4B16" w14:textId="77777777" w:rsidR="00195F66" w:rsidRDefault="00D55440">
            <w:pPr>
              <w:rPr>
                <w:b/>
                <w:bCs/>
              </w:rPr>
            </w:pPr>
            <w:r>
              <w:rPr>
                <w:b/>
                <w:bCs/>
                <w:u w:val="single"/>
              </w:rPr>
              <w:t>Observation 1:</w:t>
            </w:r>
            <w:r>
              <w:rPr>
                <w:b/>
                <w:bCs/>
              </w:rPr>
              <w:t xml:space="preserve"> It is feasible that the pre-configured MG can be configured by the similar way as the legacy MGs (e.g. “MeasGapConfig” in Rel16), which define MG associated with MOs themselves.</w:t>
            </w:r>
          </w:p>
          <w:p w14:paraId="72AC3AF2" w14:textId="77777777" w:rsidR="00195F66" w:rsidRDefault="00D55440">
            <w:pPr>
              <w:spacing w:after="120"/>
            </w:pPr>
            <w:r>
              <w:rPr>
                <w:b/>
                <w:bCs/>
                <w:u w:val="single"/>
              </w:rPr>
              <w:t>Observation 2:</w:t>
            </w:r>
            <w:r>
              <w:rPr>
                <w:b/>
                <w:bCs/>
              </w:rPr>
              <w:t xml:space="preserve"> There are much higher standardazation works loading increased if the pre-configured MG is based on per-BWP</w:t>
            </w:r>
            <w:r>
              <w:t>.</w:t>
            </w:r>
          </w:p>
          <w:p w14:paraId="545E3958" w14:textId="77777777" w:rsidR="00195F66" w:rsidRDefault="00D55440">
            <w:pPr>
              <w:rPr>
                <w:b/>
                <w:bCs/>
                <w:i/>
                <w:iCs/>
              </w:rPr>
            </w:pPr>
            <w:r>
              <w:rPr>
                <w:b/>
                <w:bCs/>
                <w:i/>
                <w:iCs/>
                <w:u w:val="single"/>
              </w:rPr>
              <w:lastRenderedPageBreak/>
              <w:t>Proposal 1:</w:t>
            </w:r>
            <w:r>
              <w:rPr>
                <w:b/>
                <w:bCs/>
                <w:i/>
                <w:iCs/>
              </w:rPr>
              <w:t xml:space="preserve"> Pre-configured MGs are configured per UE or per FR which are same as these for legacy MGs.</w:t>
            </w:r>
          </w:p>
          <w:p w14:paraId="3DCAC04F" w14:textId="77777777" w:rsidR="00195F66" w:rsidRDefault="00D55440">
            <w:pPr>
              <w:rPr>
                <w:b/>
                <w:bCs/>
              </w:rPr>
            </w:pPr>
            <w:r>
              <w:rPr>
                <w:b/>
                <w:bCs/>
                <w:u w:val="single"/>
              </w:rPr>
              <w:t>Observation 3:</w:t>
            </w:r>
            <w:r>
              <w:rPr>
                <w:b/>
                <w:bCs/>
              </w:rPr>
              <w:t xml:space="preserve"> BWP switching is one of necessary conditions for pre-configured MG’s activation.</w:t>
            </w:r>
          </w:p>
          <w:p w14:paraId="26405A49" w14:textId="77777777" w:rsidR="00195F66" w:rsidRDefault="00D55440">
            <w:pPr>
              <w:rPr>
                <w:rFonts w:cstheme="minorHAnsi"/>
              </w:rPr>
            </w:pPr>
            <w:r>
              <w:rPr>
                <w:b/>
                <w:bCs/>
                <w:u w:val="single"/>
              </w:rPr>
              <w:t>Observation 4:</w:t>
            </w:r>
            <w:r>
              <w:rPr>
                <w:b/>
                <w:bCs/>
              </w:rPr>
              <w:t xml:space="preserve"> B</w:t>
            </w:r>
            <w:r>
              <w:rPr>
                <w:rFonts w:cstheme="minorHAnsi"/>
                <w:b/>
                <w:bCs/>
              </w:rPr>
              <w:t>oth UE and NW have the same understanding on the needs on the measurement gap for the measurements after BWP switching</w:t>
            </w:r>
            <w:r>
              <w:rPr>
                <w:rFonts w:cstheme="minorHAnsi"/>
              </w:rPr>
              <w:t>.</w:t>
            </w:r>
          </w:p>
          <w:p w14:paraId="0DD47638" w14:textId="77777777" w:rsidR="00195F66" w:rsidRDefault="00D55440">
            <w:r>
              <w:rPr>
                <w:b/>
                <w:bCs/>
                <w:i/>
                <w:iCs/>
                <w:u w:val="single"/>
              </w:rPr>
              <w:t>Proposal 2</w:t>
            </w:r>
            <w:r>
              <w:t xml:space="preserve">: </w:t>
            </w:r>
            <w:r>
              <w:rPr>
                <w:b/>
                <w:bCs/>
                <w:i/>
                <w:iCs/>
              </w:rPr>
              <w:t>It is feasible and efficient with autonomously/implicitly activation for preconfigured MG triggered by DCI/Timer based BWP switching.</w:t>
            </w:r>
          </w:p>
          <w:p w14:paraId="2AC7F1B3" w14:textId="77777777" w:rsidR="00195F66" w:rsidRDefault="00D55440">
            <w:pPr>
              <w:rPr>
                <w:rFonts w:cstheme="minorHAnsi"/>
                <w:color w:val="000000"/>
              </w:rPr>
            </w:pPr>
            <w:r>
              <w:rPr>
                <w:rFonts w:cstheme="minorHAnsi" w:hint="eastAsia"/>
                <w:b/>
                <w:bCs/>
                <w:color w:val="000000"/>
                <w:u w:val="single"/>
              </w:rPr>
              <w:t>Observation</w:t>
            </w:r>
            <w:r>
              <w:rPr>
                <w:rFonts w:cstheme="minorHAnsi"/>
                <w:b/>
                <w:bCs/>
                <w:color w:val="000000"/>
                <w:u w:val="single"/>
              </w:rPr>
              <w:t xml:space="preserve"> 5</w:t>
            </w:r>
            <w:r>
              <w:rPr>
                <w:rFonts w:cstheme="minorHAnsi"/>
                <w:color w:val="000000"/>
              </w:rPr>
              <w:t xml:space="preserve">. </w:t>
            </w:r>
            <w:r>
              <w:rPr>
                <w:rFonts w:cstheme="minorHAnsi" w:hint="eastAsia"/>
                <w:b/>
                <w:bCs/>
                <w:color w:val="000000"/>
              </w:rPr>
              <w:t>T</w:t>
            </w:r>
            <w:r>
              <w:rPr>
                <w:rFonts w:cstheme="minorHAnsi"/>
                <w:b/>
                <w:bCs/>
                <w:color w:val="000000"/>
              </w:rPr>
              <w:t>he gap for PRS measurement shall be configured immediately when UE is requested to measure PRS. That is the gap for PRS measurement is independent with BWP switching.</w:t>
            </w:r>
          </w:p>
          <w:p w14:paraId="53903213" w14:textId="77777777" w:rsidR="00195F66" w:rsidRDefault="00D55440">
            <w:pPr>
              <w:rPr>
                <w:rFonts w:cstheme="minorHAnsi"/>
                <w:b/>
                <w:bCs/>
                <w:color w:val="000000"/>
              </w:rPr>
            </w:pPr>
            <w:r>
              <w:rPr>
                <w:rFonts w:cstheme="minorHAnsi"/>
                <w:b/>
                <w:bCs/>
                <w:color w:val="000000"/>
                <w:u w:val="single"/>
              </w:rPr>
              <w:t>Observation 6</w:t>
            </w:r>
            <w:r>
              <w:rPr>
                <w:rFonts w:cstheme="minorHAnsi"/>
                <w:color w:val="000000"/>
              </w:rPr>
              <w:t xml:space="preserve">. </w:t>
            </w:r>
            <w:r>
              <w:rPr>
                <w:rFonts w:cstheme="minorHAnsi"/>
                <w:b/>
                <w:bCs/>
                <w:color w:val="000000"/>
              </w:rPr>
              <w:t>The pre-configured gap can be helpful to reduce MG configuration delay for CSI-RS measurement significantly.</w:t>
            </w:r>
          </w:p>
          <w:p w14:paraId="5DDDD8C5" w14:textId="77777777" w:rsidR="00195F66" w:rsidRDefault="00D55440">
            <w:pPr>
              <w:rPr>
                <w:rFonts w:cstheme="minorHAnsi"/>
                <w:b/>
                <w:bCs/>
                <w:i/>
                <w:iCs/>
              </w:rPr>
            </w:pPr>
            <w:r>
              <w:rPr>
                <w:rFonts w:cstheme="minorHAnsi"/>
                <w:b/>
                <w:bCs/>
                <w:i/>
                <w:iCs/>
                <w:u w:val="single"/>
              </w:rPr>
              <w:t>Proposal 3:</w:t>
            </w:r>
            <w:r>
              <w:rPr>
                <w:rFonts w:cstheme="minorHAnsi"/>
                <w:b/>
                <w:bCs/>
                <w:i/>
                <w:iCs/>
              </w:rPr>
              <w:t xml:space="preserve"> The preconfigured MGs can be applied to SSB, CSI-RS measurement only in Rel17.</w:t>
            </w:r>
          </w:p>
          <w:p w14:paraId="22D1DD8D" w14:textId="77777777" w:rsidR="00195F66" w:rsidRDefault="00D55440">
            <w:pPr>
              <w:spacing w:after="0"/>
              <w:rPr>
                <w:rFonts w:cstheme="minorHAnsi"/>
                <w:b/>
                <w:bCs/>
                <w:color w:val="000000"/>
              </w:rPr>
            </w:pPr>
            <w:r>
              <w:rPr>
                <w:rFonts w:cstheme="minorHAnsi"/>
                <w:b/>
                <w:bCs/>
                <w:color w:val="000000"/>
                <w:u w:val="single"/>
              </w:rPr>
              <w:t>Observation 7</w:t>
            </w:r>
            <w:r>
              <w:rPr>
                <w:rFonts w:cstheme="minorHAnsi"/>
                <w:color w:val="000000"/>
              </w:rPr>
              <w:t xml:space="preserve">. </w:t>
            </w:r>
            <w:r>
              <w:rPr>
                <w:rFonts w:cstheme="minorHAnsi"/>
                <w:b/>
                <w:bCs/>
                <w:color w:val="000000"/>
              </w:rPr>
              <w:t xml:space="preserve">When BWP switching on the multiple CCs, the criteria to justify whether the pre-configured gap is needed is </w:t>
            </w:r>
            <w:r>
              <w:rPr>
                <w:rFonts w:cstheme="minorHAnsi" w:hint="eastAsia"/>
                <w:b/>
                <w:bCs/>
                <w:color w:val="000000"/>
              </w:rPr>
              <w:t>same</w:t>
            </w:r>
            <w:r>
              <w:rPr>
                <w:rFonts w:cstheme="minorHAnsi"/>
                <w:b/>
                <w:bCs/>
                <w:color w:val="000000"/>
              </w:rPr>
              <w:t xml:space="preserve"> </w:t>
            </w:r>
            <w:r>
              <w:rPr>
                <w:rFonts w:cstheme="minorHAnsi" w:hint="eastAsia"/>
                <w:b/>
                <w:bCs/>
                <w:color w:val="000000"/>
              </w:rPr>
              <w:t>as</w:t>
            </w:r>
            <w:r>
              <w:rPr>
                <w:rFonts w:cstheme="minorHAnsi"/>
                <w:b/>
                <w:bCs/>
                <w:color w:val="000000"/>
              </w:rPr>
              <w:t xml:space="preserve"> </w:t>
            </w:r>
            <w:r>
              <w:rPr>
                <w:rFonts w:cstheme="minorHAnsi" w:hint="eastAsia"/>
                <w:b/>
                <w:bCs/>
                <w:color w:val="000000"/>
              </w:rPr>
              <w:t>that</w:t>
            </w:r>
            <w:r>
              <w:rPr>
                <w:rFonts w:cstheme="minorHAnsi"/>
                <w:b/>
                <w:bCs/>
                <w:color w:val="000000"/>
              </w:rPr>
              <w:t xml:space="preserve"> </w:t>
            </w:r>
            <w:r>
              <w:rPr>
                <w:rFonts w:cstheme="minorHAnsi" w:hint="eastAsia"/>
                <w:b/>
                <w:bCs/>
                <w:color w:val="000000"/>
              </w:rPr>
              <w:t>of</w:t>
            </w:r>
            <w:r>
              <w:rPr>
                <w:rFonts w:cstheme="minorHAnsi"/>
                <w:b/>
                <w:bCs/>
                <w:color w:val="000000"/>
              </w:rPr>
              <w:t xml:space="preserve"> </w:t>
            </w:r>
            <w:r>
              <w:rPr>
                <w:rFonts w:cstheme="minorHAnsi" w:hint="eastAsia"/>
                <w:b/>
                <w:bCs/>
                <w:color w:val="000000"/>
              </w:rPr>
              <w:t>when</w:t>
            </w:r>
            <w:r>
              <w:rPr>
                <w:rFonts w:cstheme="minorHAnsi"/>
                <w:b/>
                <w:bCs/>
                <w:color w:val="000000"/>
              </w:rPr>
              <w:t xml:space="preserve"> </w:t>
            </w:r>
            <w:r>
              <w:rPr>
                <w:rFonts w:cstheme="minorHAnsi" w:hint="eastAsia"/>
                <w:b/>
                <w:bCs/>
                <w:color w:val="000000"/>
              </w:rPr>
              <w:t>BWP</w:t>
            </w:r>
            <w:r>
              <w:rPr>
                <w:rFonts w:cstheme="minorHAnsi"/>
                <w:b/>
                <w:bCs/>
                <w:color w:val="000000"/>
              </w:rPr>
              <w:t xml:space="preserve"> switching on single CC.</w:t>
            </w:r>
          </w:p>
          <w:p w14:paraId="682D37D9" w14:textId="77777777" w:rsidR="00195F66" w:rsidRDefault="00D55440">
            <w:r>
              <w:rPr>
                <w:rFonts w:cstheme="minorHAnsi"/>
                <w:b/>
                <w:i/>
                <w:iCs/>
                <w:color w:val="000000"/>
                <w:u w:val="single"/>
              </w:rPr>
              <w:t>Proposal 4</w:t>
            </w:r>
            <w:r>
              <w:rPr>
                <w:rFonts w:cstheme="minorHAnsi"/>
                <w:b/>
                <w:i/>
                <w:iCs/>
                <w:color w:val="000000"/>
              </w:rPr>
              <w:t xml:space="preserve">:  RAN4 can consider the application scenarios of the pre-configured gap for single CC BWP switching as a start point. </w:t>
            </w:r>
          </w:p>
          <w:p w14:paraId="29C46091" w14:textId="77777777" w:rsidR="00195F66" w:rsidRDefault="00D55440">
            <w:pPr>
              <w:rPr>
                <w:rFonts w:cstheme="minorHAnsi"/>
                <w:color w:val="000000"/>
              </w:rPr>
            </w:pPr>
            <w:r>
              <w:rPr>
                <w:rFonts w:cstheme="minorHAnsi"/>
                <w:b/>
                <w:bCs/>
                <w:color w:val="000000"/>
                <w:u w:val="single"/>
              </w:rPr>
              <w:t>Observation 8:</w:t>
            </w:r>
            <w:r>
              <w:rPr>
                <w:rFonts w:cstheme="minorHAnsi"/>
                <w:color w:val="000000"/>
              </w:rPr>
              <w:t xml:space="preserve"> </w:t>
            </w:r>
            <w:r>
              <w:rPr>
                <w:rFonts w:cstheme="minorHAnsi"/>
                <w:b/>
                <w:bCs/>
                <w:color w:val="000000"/>
              </w:rPr>
              <w:t>The activation delay for pre-configured MGs shall include the BWP switching delay at least</w:t>
            </w:r>
            <w:r>
              <w:rPr>
                <w:rFonts w:cstheme="minorHAnsi"/>
                <w:color w:val="000000"/>
              </w:rPr>
              <w:t xml:space="preserve">. </w:t>
            </w:r>
          </w:p>
          <w:p w14:paraId="6DB96141" w14:textId="77777777" w:rsidR="00195F66" w:rsidRDefault="00D55440">
            <w:pPr>
              <w:rPr>
                <w:rFonts w:cstheme="minorHAnsi"/>
                <w:b/>
                <w:i/>
                <w:iCs/>
                <w:color w:val="000000"/>
              </w:rPr>
            </w:pPr>
            <w:r>
              <w:rPr>
                <w:rFonts w:cstheme="minorHAnsi"/>
                <w:b/>
                <w:i/>
                <w:iCs/>
                <w:color w:val="000000"/>
                <w:u w:val="single"/>
              </w:rPr>
              <w:t>Proposal 5:</w:t>
            </w:r>
            <w:r>
              <w:rPr>
                <w:rFonts w:cstheme="minorHAnsi"/>
                <w:b/>
                <w:i/>
                <w:iCs/>
                <w:color w:val="000000"/>
              </w:rPr>
              <w:t xml:space="preserve"> RAN4 needs NOT to define the separated activation delay requirements for the pre-configured MG activation unless the BWP switching time is shorter than “gap transition time”. </w:t>
            </w:r>
          </w:p>
          <w:p w14:paraId="7BD4FEDC" w14:textId="77777777" w:rsidR="00195F66" w:rsidRDefault="00D55440">
            <w:pPr>
              <w:rPr>
                <w:b/>
                <w:i/>
                <w:iCs/>
              </w:rPr>
            </w:pPr>
            <w:r>
              <w:rPr>
                <w:b/>
                <w:i/>
                <w:iCs/>
                <w:u w:val="single"/>
              </w:rPr>
              <w:t>Proposal 6a:</w:t>
            </w:r>
            <w:r>
              <w:rPr>
                <w:b/>
                <w:i/>
                <w:iCs/>
              </w:rPr>
              <w:t xml:space="preserve"> The RAN4 minimum requirements for intra-frequency SSB measurement can follow that of intra-frequency SSB measurement requirements with gap specified in </w:t>
            </w:r>
            <w:r>
              <w:rPr>
                <w:i/>
                <w:iCs/>
              </w:rPr>
              <w:t>9.2.6</w:t>
            </w:r>
            <w:r>
              <w:rPr>
                <w:b/>
                <w:i/>
                <w:iCs/>
              </w:rPr>
              <w:t xml:space="preserve"> of TS38.133 [3]. </w:t>
            </w:r>
          </w:p>
          <w:p w14:paraId="35422EB1" w14:textId="77777777" w:rsidR="00195F66" w:rsidRDefault="00D55440">
            <w:pPr>
              <w:rPr>
                <w:b/>
                <w:i/>
                <w:iCs/>
              </w:rPr>
            </w:pPr>
            <w:r>
              <w:rPr>
                <w:b/>
                <w:i/>
                <w:iCs/>
                <w:u w:val="single"/>
              </w:rPr>
              <w:t>Proposal 6b:</w:t>
            </w:r>
            <w:r>
              <w:rPr>
                <w:b/>
                <w:i/>
                <w:iCs/>
              </w:rPr>
              <w:t xml:space="preserve"> The RAN4 minimum requirements for intra-frequency SSB measurement and CSI-RS measurement with pre-configured MG can follow that of intra-frequency SSB measurement requirements with gap specified in </w:t>
            </w:r>
            <w:r>
              <w:rPr>
                <w:i/>
                <w:iCs/>
              </w:rPr>
              <w:t>9.2.6</w:t>
            </w:r>
            <w:r>
              <w:rPr>
                <w:b/>
                <w:i/>
                <w:iCs/>
              </w:rPr>
              <w:t xml:space="preserve"> of TS38.133 [3] and inter-frequency CSI-RS measurement requirements specified in </w:t>
            </w:r>
            <w:r>
              <w:rPr>
                <w:i/>
                <w:iCs/>
              </w:rPr>
              <w:t>9.10.3</w:t>
            </w:r>
            <w:r>
              <w:rPr>
                <w:b/>
                <w:i/>
                <w:iCs/>
              </w:rPr>
              <w:t xml:space="preserve"> of TS38.133 [3] respectively. </w:t>
            </w:r>
          </w:p>
          <w:p w14:paraId="4705FE03" w14:textId="77777777" w:rsidR="00195F66" w:rsidRDefault="00D55440">
            <w:pPr>
              <w:rPr>
                <w:rFonts w:cstheme="minorHAnsi"/>
                <w:color w:val="000000"/>
              </w:rPr>
            </w:pPr>
            <w:r>
              <w:rPr>
                <w:b/>
                <w:i/>
                <w:iCs/>
                <w:u w:val="single"/>
              </w:rPr>
              <w:t>Proposal 7:</w:t>
            </w:r>
            <w:r>
              <w:rPr>
                <w:b/>
                <w:i/>
                <w:iCs/>
              </w:rPr>
              <w:t xml:space="preserve"> The same scheduling restriction in Rel16 [4] when preconfigured MG configured can be appliable.</w:t>
            </w:r>
          </w:p>
          <w:p w14:paraId="4BEE9E64" w14:textId="77777777" w:rsidR="00195F66" w:rsidRDefault="00D55440">
            <w:pPr>
              <w:rPr>
                <w:b/>
                <w:bCs/>
              </w:rPr>
            </w:pPr>
            <w:r>
              <w:rPr>
                <w:b/>
                <w:bCs/>
                <w:u w:val="single"/>
              </w:rPr>
              <w:t>Observation 9:</w:t>
            </w:r>
            <w:r>
              <w:rPr>
                <w:b/>
                <w:bCs/>
              </w:rPr>
              <w:t xml:space="preserve"> The same RF switching time when considering pre-configured gap pattern as the legacy gap patterns in NR [3] can be reused.</w:t>
            </w:r>
          </w:p>
          <w:p w14:paraId="1C3F5259" w14:textId="77777777" w:rsidR="00195F66" w:rsidRDefault="00D55440">
            <w:pPr>
              <w:rPr>
                <w:b/>
                <w:bCs/>
                <w:u w:val="single"/>
              </w:rPr>
            </w:pPr>
            <w:r>
              <w:rPr>
                <w:b/>
                <w:bCs/>
                <w:u w:val="single"/>
              </w:rPr>
              <w:t xml:space="preserve">Observation 10: </w:t>
            </w:r>
            <w:r>
              <w:rPr>
                <w:b/>
                <w:bCs/>
              </w:rPr>
              <w:t>MGL of the pre-configured gap patterns can also rely on the measurement type (e.g. SSB or CSI-RS).</w:t>
            </w:r>
          </w:p>
          <w:p w14:paraId="4446E903" w14:textId="77777777" w:rsidR="00195F66" w:rsidRDefault="00D55440">
            <w:pPr>
              <w:rPr>
                <w:b/>
                <w:bCs/>
              </w:rPr>
            </w:pPr>
            <w:r>
              <w:rPr>
                <w:b/>
                <w:bCs/>
                <w:u w:val="single"/>
              </w:rPr>
              <w:t xml:space="preserve">Observation 11: </w:t>
            </w:r>
            <w:r>
              <w:rPr>
                <w:b/>
                <w:bCs/>
              </w:rPr>
              <w:t>The shorter MGL can be considered because of the perfect synchronization of measured BWP.</w:t>
            </w:r>
          </w:p>
          <w:p w14:paraId="6F65F945" w14:textId="77777777" w:rsidR="00195F66" w:rsidRDefault="00D55440">
            <w:pPr>
              <w:rPr>
                <w:b/>
                <w:bCs/>
              </w:rPr>
            </w:pPr>
            <w:r>
              <w:rPr>
                <w:b/>
                <w:i/>
                <w:iCs/>
                <w:u w:val="single"/>
              </w:rPr>
              <w:lastRenderedPageBreak/>
              <w:t>Proposal 8 :</w:t>
            </w:r>
            <w:r>
              <w:rPr>
                <w:b/>
              </w:rPr>
              <w:t xml:space="preserve"> </w:t>
            </w:r>
            <w:r>
              <w:rPr>
                <w:b/>
                <w:i/>
                <w:iCs/>
              </w:rPr>
              <w:t>The existing gap patterns in Rel16 [3] can be reused for the pre-configured MG depending on the configuration of the targeted measurements reference signal.</w:t>
            </w:r>
          </w:p>
          <w:p w14:paraId="3618BC76" w14:textId="77777777" w:rsidR="00195F66" w:rsidRDefault="00D55440">
            <w:pPr>
              <w:rPr>
                <w:b/>
                <w:bCs/>
              </w:rPr>
            </w:pPr>
            <w:r>
              <w:rPr>
                <w:b/>
                <w:bCs/>
                <w:u w:val="single"/>
              </w:rPr>
              <w:t xml:space="preserve">Observation 12: </w:t>
            </w:r>
            <w:r>
              <w:rPr>
                <w:b/>
                <w:bCs/>
              </w:rPr>
              <w:t>It is feasible to include the pre-configured gap as one of instance of multiple concurrent gap pattern if UE supported. The more concerted discussion jointly with them can be continued in 2</w:t>
            </w:r>
            <w:r>
              <w:rPr>
                <w:b/>
                <w:bCs/>
                <w:vertAlign w:val="superscript"/>
              </w:rPr>
              <w:t>nd</w:t>
            </w:r>
            <w:r>
              <w:rPr>
                <w:b/>
                <w:bCs/>
              </w:rPr>
              <w:t xml:space="preserve"> later state of this WI.  </w:t>
            </w:r>
          </w:p>
          <w:p w14:paraId="6E02C006" w14:textId="77777777" w:rsidR="00195F66" w:rsidRDefault="00D55440">
            <w:pPr>
              <w:rPr>
                <w:b/>
                <w:bCs/>
              </w:rPr>
            </w:pPr>
            <w:r>
              <w:rPr>
                <w:b/>
                <w:bCs/>
                <w:u w:val="single"/>
              </w:rPr>
              <w:t xml:space="preserve">Observation 13: </w:t>
            </w:r>
            <w:r>
              <w:rPr>
                <w:b/>
                <w:bCs/>
              </w:rPr>
              <w:t>There is no restrictions on the tota</w:t>
            </w:r>
            <w:r>
              <w:rPr>
                <w:b/>
                <w:bCs/>
                <w:u w:val="single"/>
              </w:rPr>
              <w:t>l</w:t>
            </w:r>
            <w:r>
              <w:rPr>
                <w:b/>
                <w:bCs/>
              </w:rPr>
              <w:t xml:space="preserve"> number of preconfigured gaps. </w:t>
            </w:r>
          </w:p>
          <w:p w14:paraId="7A8D991E" w14:textId="77777777" w:rsidR="00195F66" w:rsidRDefault="00D55440">
            <w:pPr>
              <w:rPr>
                <w:rFonts w:cstheme="minorHAnsi"/>
                <w:color w:val="000000"/>
              </w:rPr>
            </w:pPr>
            <w:r>
              <w:rPr>
                <w:b/>
                <w:bCs/>
                <w:u w:val="single"/>
              </w:rPr>
              <w:t>Observation 14:</w:t>
            </w:r>
            <w:r>
              <w:rPr>
                <w:b/>
                <w:bCs/>
              </w:rPr>
              <w:t xml:space="preserve"> The serving gNB need not activate all pre-configured gaps but part of them depending on the measurement configuration and bwp-InactivityTimer [4].</w:t>
            </w:r>
          </w:p>
        </w:tc>
      </w:tr>
      <w:tr w:rsidR="00195F66" w14:paraId="6CF5EBB4" w14:textId="77777777">
        <w:trPr>
          <w:trHeight w:val="468"/>
        </w:trPr>
        <w:tc>
          <w:tcPr>
            <w:tcW w:w="1590" w:type="dxa"/>
          </w:tcPr>
          <w:p w14:paraId="715712FC" w14:textId="77777777" w:rsidR="00195F66" w:rsidRDefault="003875F5">
            <w:pPr>
              <w:spacing w:after="120"/>
              <w:rPr>
                <w:rFonts w:eastAsia="Times New Roman"/>
                <w:b/>
                <w:bCs/>
                <w:color w:val="0000FF"/>
                <w:u w:val="single"/>
              </w:rPr>
            </w:pPr>
            <w:hyperlink r:id="rId21" w:history="1">
              <w:r w:rsidR="00D55440">
                <w:rPr>
                  <w:rStyle w:val="Hyperlink"/>
                  <w:rFonts w:ascii="Arial" w:eastAsia="Times New Roman" w:hAnsi="Arial" w:cs="Arial"/>
                  <w:b/>
                  <w:bCs/>
                  <w:sz w:val="16"/>
                  <w:szCs w:val="16"/>
                </w:rPr>
                <w:t>R4-</w:t>
              </w:r>
              <w:bookmarkStart w:id="0" w:name="OLE_LINK4"/>
              <w:bookmarkStart w:id="1" w:name="OLE_LINK5"/>
              <w:r w:rsidR="00D55440">
                <w:rPr>
                  <w:rStyle w:val="Hyperlink"/>
                  <w:rFonts w:ascii="Arial" w:eastAsia="Times New Roman" w:hAnsi="Arial" w:cs="Arial"/>
                  <w:b/>
                  <w:bCs/>
                  <w:sz w:val="16"/>
                  <w:szCs w:val="16"/>
                </w:rPr>
                <w:t>2106535</w:t>
              </w:r>
              <w:bookmarkEnd w:id="0"/>
              <w:bookmarkEnd w:id="1"/>
            </w:hyperlink>
          </w:p>
        </w:tc>
        <w:tc>
          <w:tcPr>
            <w:tcW w:w="1411" w:type="dxa"/>
          </w:tcPr>
          <w:p w14:paraId="34804B47" w14:textId="77777777" w:rsidR="00195F66" w:rsidRDefault="00D55440">
            <w:pPr>
              <w:spacing w:after="120"/>
            </w:pPr>
            <w:r>
              <w:rPr>
                <w:rFonts w:ascii="Arial" w:eastAsia="Times New Roman" w:hAnsi="Arial" w:cs="Arial"/>
                <w:sz w:val="16"/>
                <w:szCs w:val="16"/>
              </w:rPr>
              <w:t>OPPO</w:t>
            </w:r>
          </w:p>
        </w:tc>
        <w:tc>
          <w:tcPr>
            <w:tcW w:w="6349" w:type="dxa"/>
          </w:tcPr>
          <w:p w14:paraId="38D4B4D7" w14:textId="77777777" w:rsidR="00195F66" w:rsidRDefault="00D55440">
            <w:pPr>
              <w:pStyle w:val="Caption"/>
              <w:rPr>
                <w:rFonts w:eastAsiaTheme="minorEastAsia"/>
              </w:rPr>
            </w:pPr>
            <w:r>
              <w:rPr>
                <w:rFonts w:eastAsia="Times New Roman"/>
                <w:lang w:val="zh-CN" w:eastAsia="zh-CN"/>
              </w:rPr>
              <w:fldChar w:fldCharType="begin"/>
            </w:r>
            <w:r>
              <w:instrText xml:space="preserve"> TOC \n \p " " \h \z \t "3GPP Agreements,1" \c "Observation" </w:instrText>
            </w:r>
            <w:r>
              <w:rPr>
                <w:rFonts w:eastAsia="Times New Roman"/>
                <w:lang w:val="zh-CN" w:eastAsia="zh-CN"/>
              </w:rPr>
              <w:fldChar w:fldCharType="separate"/>
            </w:r>
            <w:hyperlink w:anchor="_Toc68016229" w:history="1">
              <w:r>
                <w:rPr>
                  <w:rStyle w:val="Hyperlink"/>
                </w:rPr>
                <w:t>Observation 1: Pre-configured MGs can be activated/deactivated autonomously/implicitly triggered by DCI/Timer based BWP switching.</w:t>
              </w:r>
            </w:hyperlink>
          </w:p>
          <w:p w14:paraId="532A71F9" w14:textId="77777777" w:rsidR="00195F66" w:rsidRDefault="003875F5">
            <w:pPr>
              <w:pStyle w:val="proposal"/>
              <w:spacing w:before="120" w:after="120"/>
              <w:rPr>
                <w:rFonts w:eastAsiaTheme="minorEastAsia" w:cs="Times New Roman"/>
              </w:rPr>
            </w:pPr>
            <w:hyperlink w:anchor="_Toc68016230" w:history="1">
              <w:r w:rsidR="00D55440">
                <w:rPr>
                  <w:rStyle w:val="Hyperlink"/>
                  <w:rFonts w:cs="Times New Roman"/>
                </w:rPr>
                <w:t>Observation 2: UE behavior should be clarified after deactivation of pre-configured MG and switching to a new BWP without any per-configured gap.</w:t>
              </w:r>
            </w:hyperlink>
          </w:p>
          <w:p w14:paraId="1E633D71" w14:textId="77777777" w:rsidR="00195F66" w:rsidRDefault="00D55440">
            <w:pPr>
              <w:spacing w:beforeLines="50" w:before="120" w:afterLines="50" w:after="120" w:line="360" w:lineRule="auto"/>
              <w:rPr>
                <w:b/>
                <w:color w:val="000000" w:themeColor="text1"/>
              </w:rPr>
            </w:pPr>
            <w:r>
              <w:fldChar w:fldCharType="end"/>
            </w:r>
            <w:r>
              <w:rPr>
                <w:b/>
                <w:color w:val="000000" w:themeColor="text1"/>
              </w:rPr>
              <w:t>Observation 3: The relation of per-configured MG and concurrent/independent gap need to be clarified before decision on the applicability.</w:t>
            </w:r>
          </w:p>
          <w:p w14:paraId="6038E5AD" w14:textId="77777777" w:rsidR="00195F66" w:rsidRDefault="00D55440">
            <w:pPr>
              <w:pStyle w:val="Caption"/>
            </w:pPr>
            <w:r>
              <w:fldChar w:fldCharType="begin"/>
            </w:r>
            <w:r>
              <w:instrText xml:space="preserve"> TOC \n \h \z \c "Proposal" </w:instrText>
            </w:r>
            <w:r>
              <w:fldChar w:fldCharType="separate"/>
            </w:r>
          </w:p>
          <w:p w14:paraId="01CFFE96" w14:textId="77777777" w:rsidR="00195F66" w:rsidRDefault="003875F5">
            <w:pPr>
              <w:pStyle w:val="Caption"/>
              <w:rPr>
                <w:rStyle w:val="Hyperlink"/>
              </w:rPr>
            </w:pPr>
            <w:hyperlink w:anchor="_Toc68026421" w:history="1">
              <w:r w:rsidR="00D55440">
                <w:rPr>
                  <w:rStyle w:val="Hyperlink"/>
                </w:rPr>
                <w:t>Proposal 1: Set pre-configured MG inactive as default after the RRC configuration, with no additional signaling.</w:t>
              </w:r>
            </w:hyperlink>
          </w:p>
          <w:p w14:paraId="236660B7" w14:textId="77777777" w:rsidR="00195F66" w:rsidRDefault="003875F5">
            <w:pPr>
              <w:pStyle w:val="Caption"/>
              <w:rPr>
                <w:rStyle w:val="Hyperlink"/>
              </w:rPr>
            </w:pPr>
            <w:hyperlink w:anchor="_Toc68026422" w:history="1">
              <w:r w:rsidR="00D55440">
                <w:rPr>
                  <w:rStyle w:val="Hyperlink"/>
                </w:rPr>
                <w:t>Proposal 2: After deactivation of pre-configured MG and switching to a new BWP without any per-configured gap,</w:t>
              </w:r>
            </w:hyperlink>
          </w:p>
          <w:p w14:paraId="29990402" w14:textId="77777777" w:rsidR="00195F66" w:rsidRDefault="00D55440">
            <w:pPr>
              <w:pStyle w:val="Caption"/>
              <w:widowControl w:val="0"/>
              <w:numPr>
                <w:ilvl w:val="0"/>
                <w:numId w:val="8"/>
              </w:numPr>
            </w:pPr>
            <w:r>
              <w:t>option 1: UE shall perform measurement without gap until switching away from this BWP.</w:t>
            </w:r>
          </w:p>
          <w:p w14:paraId="6E3B7BB1" w14:textId="77777777" w:rsidR="00195F66" w:rsidRDefault="00D55440">
            <w:pPr>
              <w:pStyle w:val="Caption"/>
              <w:widowControl w:val="0"/>
              <w:numPr>
                <w:ilvl w:val="0"/>
                <w:numId w:val="8"/>
              </w:numPr>
            </w:pPr>
            <w:r>
              <w:t>option 2: Immediate activation of default gap. UE shall perform measurement with default gap.</w:t>
            </w:r>
          </w:p>
          <w:p w14:paraId="7B0533A0" w14:textId="77777777" w:rsidR="00195F66" w:rsidRDefault="00D55440">
            <w:pPr>
              <w:pStyle w:val="Caption"/>
              <w:widowControl w:val="0"/>
              <w:numPr>
                <w:ilvl w:val="0"/>
                <w:numId w:val="8"/>
              </w:numPr>
            </w:pPr>
            <w:r>
              <w:t>Option 3: UE shall perform measurement with legacy per UE or per FR gaps.</w:t>
            </w:r>
          </w:p>
          <w:p w14:paraId="119A8AEC" w14:textId="77777777" w:rsidR="00195F66" w:rsidRDefault="00195F66"/>
          <w:p w14:paraId="70D034B5" w14:textId="77777777" w:rsidR="00195F66" w:rsidRDefault="003875F5">
            <w:pPr>
              <w:pStyle w:val="Caption"/>
              <w:rPr>
                <w:rStyle w:val="Hyperlink"/>
              </w:rPr>
            </w:pPr>
            <w:hyperlink w:anchor="_Toc68026423" w:history="1">
              <w:r w:rsidR="00D55440">
                <w:rPr>
                  <w:rStyle w:val="Hyperlink"/>
                </w:rPr>
                <w:t>Proposal 3: The applicability of per FR gap should apply for per-configured MG.</w:t>
              </w:r>
            </w:hyperlink>
          </w:p>
          <w:p w14:paraId="7E82EDB3" w14:textId="77777777" w:rsidR="00195F66" w:rsidRDefault="003875F5">
            <w:pPr>
              <w:pStyle w:val="Caption"/>
              <w:rPr>
                <w:rStyle w:val="Hyperlink"/>
              </w:rPr>
            </w:pPr>
            <w:hyperlink w:anchor="_Toc68026424" w:history="1">
              <w:r w:rsidR="00D55440">
                <w:rPr>
                  <w:rStyle w:val="Hyperlink"/>
                </w:rPr>
                <w:t>Proposal 4: Pre-configured MGs are configured per BWP, and used as per FR gaps.</w:t>
              </w:r>
            </w:hyperlink>
          </w:p>
          <w:p w14:paraId="7FE5E63B" w14:textId="77777777" w:rsidR="00195F66" w:rsidRDefault="003875F5">
            <w:pPr>
              <w:pStyle w:val="Caption"/>
              <w:rPr>
                <w:rStyle w:val="Hyperlink"/>
              </w:rPr>
            </w:pPr>
            <w:hyperlink w:anchor="_Toc68026425" w:history="1">
              <w:r w:rsidR="00D55440">
                <w:rPr>
                  <w:rStyle w:val="Hyperlink"/>
                </w:rPr>
                <w:t>Proposal 5: pre-configured MG in one active BWP with its own applicability can over-ride current RRC configured MG until active BWP switch to a new BWP without per-configured MG pattern.</w:t>
              </w:r>
            </w:hyperlink>
          </w:p>
          <w:p w14:paraId="31BE6F87" w14:textId="77777777" w:rsidR="00195F66" w:rsidRDefault="003875F5">
            <w:pPr>
              <w:pStyle w:val="Caption"/>
              <w:rPr>
                <w:rStyle w:val="Hyperlink"/>
              </w:rPr>
            </w:pPr>
            <w:hyperlink w:anchor="_Toc68026426" w:history="1">
              <w:r w:rsidR="00D55440">
                <w:rPr>
                  <w:rStyle w:val="Hyperlink"/>
                </w:rPr>
                <w:t>Proposal 6: Per-configured MG pattern should comply with current requirements of NR MG pattern 0~23.</w:t>
              </w:r>
            </w:hyperlink>
          </w:p>
          <w:p w14:paraId="71C95EE3" w14:textId="77777777" w:rsidR="00195F66" w:rsidRDefault="003875F5">
            <w:pPr>
              <w:pStyle w:val="Caption"/>
              <w:rPr>
                <w:rStyle w:val="Hyperlink"/>
              </w:rPr>
            </w:pPr>
            <w:hyperlink w:anchor="_Toc68026427" w:history="1">
              <w:r w:rsidR="00D55440">
                <w:rPr>
                  <w:rStyle w:val="Hyperlink"/>
                </w:rPr>
                <w:t>Proposal 7: All mandatory gaps for UE should be able to be supported by pre-configured BWP MG configuration.</w:t>
              </w:r>
            </w:hyperlink>
          </w:p>
          <w:p w14:paraId="554A2A4B" w14:textId="77777777" w:rsidR="00195F66" w:rsidRDefault="003875F5">
            <w:pPr>
              <w:pStyle w:val="Caption"/>
              <w:rPr>
                <w:rStyle w:val="Hyperlink"/>
              </w:rPr>
            </w:pPr>
            <w:hyperlink w:anchor="_Toc68026428" w:history="1">
              <w:r w:rsidR="00D55440">
                <w:rPr>
                  <w:rStyle w:val="Hyperlink"/>
                </w:rPr>
                <w:t>Proposal 8</w:t>
              </w:r>
              <w:r w:rsidR="00D55440">
                <w:rPr>
                  <w:rStyle w:val="Hyperlink"/>
                </w:rPr>
                <w:t>：</w:t>
              </w:r>
              <w:r w:rsidR="00D55440">
                <w:rPr>
                  <w:rStyle w:val="Hyperlink"/>
                </w:rPr>
                <w:t>Limit the available pre-configured MG patterns within the most commonly used MG patterns.</w:t>
              </w:r>
            </w:hyperlink>
          </w:p>
          <w:p w14:paraId="19455498" w14:textId="77777777" w:rsidR="00195F66" w:rsidRDefault="003875F5">
            <w:pPr>
              <w:pStyle w:val="Caption"/>
              <w:rPr>
                <w:rStyle w:val="Hyperlink"/>
              </w:rPr>
            </w:pPr>
            <w:hyperlink w:anchor="_Toc68026429" w:history="1">
              <w:r w:rsidR="00D55440">
                <w:rPr>
                  <w:rStyle w:val="Hyperlink"/>
                </w:rPr>
                <w:t>Proposal 9: Per BWP MG configuration become valid once this BWP become active, with no extra impact on current BWP switch delay.</w:t>
              </w:r>
            </w:hyperlink>
          </w:p>
          <w:p w14:paraId="13CAFA6D" w14:textId="77777777" w:rsidR="00195F66" w:rsidRDefault="00D55440">
            <w:pPr>
              <w:spacing w:after="120"/>
            </w:pPr>
            <w:r>
              <w:fldChar w:fldCharType="end"/>
            </w:r>
          </w:p>
        </w:tc>
      </w:tr>
      <w:tr w:rsidR="00195F66" w14:paraId="3CC1655F" w14:textId="77777777">
        <w:trPr>
          <w:trHeight w:val="468"/>
        </w:trPr>
        <w:tc>
          <w:tcPr>
            <w:tcW w:w="1590" w:type="dxa"/>
          </w:tcPr>
          <w:p w14:paraId="31605CDD" w14:textId="77777777" w:rsidR="00195F66" w:rsidRDefault="003875F5">
            <w:pPr>
              <w:spacing w:after="120"/>
              <w:rPr>
                <w:rFonts w:eastAsia="Times New Roman"/>
                <w:b/>
                <w:bCs/>
                <w:color w:val="0000FF"/>
                <w:u w:val="single"/>
              </w:rPr>
            </w:pPr>
            <w:hyperlink r:id="rId22" w:history="1">
              <w:r w:rsidR="00D55440">
                <w:rPr>
                  <w:rStyle w:val="Hyperlink"/>
                  <w:rFonts w:ascii="Arial" w:eastAsia="Times New Roman" w:hAnsi="Arial" w:cs="Arial"/>
                  <w:b/>
                  <w:bCs/>
                  <w:sz w:val="16"/>
                  <w:szCs w:val="16"/>
                </w:rPr>
                <w:t>R4-2107027</w:t>
              </w:r>
            </w:hyperlink>
          </w:p>
        </w:tc>
        <w:tc>
          <w:tcPr>
            <w:tcW w:w="1411" w:type="dxa"/>
          </w:tcPr>
          <w:p w14:paraId="58D76985" w14:textId="77777777" w:rsidR="00195F66" w:rsidRDefault="00D55440">
            <w:pPr>
              <w:spacing w:after="120"/>
            </w:pPr>
            <w:r>
              <w:rPr>
                <w:rFonts w:ascii="Arial" w:eastAsia="Times New Roman" w:hAnsi="Arial" w:cs="Arial"/>
                <w:sz w:val="16"/>
                <w:szCs w:val="16"/>
              </w:rPr>
              <w:t>Huawei, HiSilicon</w:t>
            </w:r>
          </w:p>
        </w:tc>
        <w:tc>
          <w:tcPr>
            <w:tcW w:w="6349" w:type="dxa"/>
          </w:tcPr>
          <w:p w14:paraId="5AF7E7FC"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1: RAN4 to support ON/OFF of the pre-configured MG. Changing of MG configuration following a BWP switching is not considered. </w:t>
            </w:r>
          </w:p>
          <w:p w14:paraId="738B9220" w14:textId="77777777" w:rsidR="00195F66" w:rsidRDefault="00D55440">
            <w:pPr>
              <w:spacing w:before="120" w:after="120"/>
              <w:rPr>
                <w:rFonts w:eastAsiaTheme="minorEastAsia"/>
                <w:b/>
              </w:rPr>
            </w:pPr>
            <w:r>
              <w:rPr>
                <w:rFonts w:eastAsiaTheme="minorEastAsia"/>
                <w:b/>
              </w:rPr>
              <w:t>Proposal 2: Pre-configured MGs are configured per UE or per FR which are same as these of legacy MGs.</w:t>
            </w:r>
            <w:r>
              <w:t xml:space="preserve"> </w:t>
            </w:r>
          </w:p>
          <w:p w14:paraId="4C71BED3" w14:textId="77777777" w:rsidR="00195F66" w:rsidRDefault="00D55440">
            <w:pPr>
              <w:spacing w:before="120" w:after="120"/>
              <w:rPr>
                <w:rFonts w:eastAsiaTheme="minorEastAsia"/>
                <w:b/>
              </w:rPr>
            </w:pPr>
            <w:r>
              <w:rPr>
                <w:rFonts w:eastAsiaTheme="minorEastAsia"/>
                <w:b/>
              </w:rPr>
              <w:t xml:space="preserve">Proposal 3: </w:t>
            </w:r>
            <w:r>
              <w:rPr>
                <w:rFonts w:eastAsiaTheme="minorEastAsia" w:hint="eastAsia"/>
                <w:b/>
              </w:rPr>
              <w:t>E</w:t>
            </w:r>
            <w:r>
              <w:rPr>
                <w:rFonts w:eastAsiaTheme="minorEastAsia"/>
                <w:b/>
              </w:rPr>
              <w:t>nable/disable of pre-configured MG should be explicitly configured by the NW.</w:t>
            </w:r>
          </w:p>
          <w:p w14:paraId="42B27F64" w14:textId="77777777" w:rsidR="00195F66" w:rsidRDefault="00D55440">
            <w:pPr>
              <w:spacing w:before="120" w:after="120"/>
              <w:rPr>
                <w:rFonts w:eastAsiaTheme="minorEastAsia"/>
                <w:b/>
              </w:rPr>
            </w:pPr>
            <w:r>
              <w:rPr>
                <w:rFonts w:eastAsiaTheme="minorEastAsia"/>
                <w:b/>
              </w:rPr>
              <w:t>Proposal 4: FFS if activation and deactivation of pre-configured MG is implicitly triggered by BWP switch or explicitly configured by NW.</w:t>
            </w:r>
          </w:p>
          <w:p w14:paraId="54CDF7E4"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5: RAN4 should discuss how NW and UE should determine the status of the pre-configured MG following RRC/MAC procedures such as configuration of pre-configured MG, (re)configuration of MO, (re)configuration of serving cells and </w:t>
            </w:r>
            <w:r>
              <w:rPr>
                <w:rFonts w:eastAsiaTheme="minorEastAsia" w:hint="eastAsia"/>
                <w:b/>
              </w:rPr>
              <w:t>S</w:t>
            </w:r>
            <w:r>
              <w:rPr>
                <w:rFonts w:eastAsiaTheme="minorEastAsia"/>
                <w:b/>
              </w:rPr>
              <w:t>Cell activation and deactivation.</w:t>
            </w:r>
          </w:p>
          <w:p w14:paraId="7CABDA7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6: RAN4 to discuss if pre-configured MG is supported in CA or not, considering activation and deactivation of pre-configured MG is to be done.</w:t>
            </w:r>
          </w:p>
          <w:p w14:paraId="67E9E67E" w14:textId="77777777" w:rsidR="00195F66" w:rsidRDefault="00D55440">
            <w:pPr>
              <w:spacing w:before="120" w:after="120"/>
              <w:rPr>
                <w:rFonts w:eastAsiaTheme="minorEastAsia"/>
                <w:b/>
              </w:rPr>
            </w:pPr>
            <w:r>
              <w:rPr>
                <w:rFonts w:eastAsiaTheme="minorEastAsia"/>
                <w:b/>
              </w:rPr>
              <w:t>Proposal 7: RAN4 to discuss the activation and deactivation delay after deciding on the activation and deactivation mechanism.</w:t>
            </w:r>
          </w:p>
          <w:p w14:paraId="133C5DFF"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8: The transition requirements defined in clause 9.1.6 apply also with pre-configured MG.</w:t>
            </w:r>
          </w:p>
          <w:p w14:paraId="0DEEBA89"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9: RAN4 not to define limit on the maximum number of transitions (between MG based and MG-less measurement) during the measurement period. </w:t>
            </w:r>
          </w:p>
          <w:p w14:paraId="1A76C468"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10: Existing scheduling restriction for RRM measurement without MG applies when pre-configured MG is deactivated. </w:t>
            </w:r>
          </w:p>
          <w:p w14:paraId="59598AD1" w14:textId="77777777" w:rsidR="00195F66" w:rsidRDefault="00D55440">
            <w:pPr>
              <w:spacing w:before="120" w:after="120"/>
              <w:rPr>
                <w:b/>
              </w:rPr>
            </w:pPr>
            <w:r>
              <w:rPr>
                <w:rFonts w:hint="eastAsia"/>
                <w:b/>
              </w:rPr>
              <w:t>P</w:t>
            </w:r>
            <w:r>
              <w:rPr>
                <w:b/>
              </w:rPr>
              <w:t>roposal 11: All existing MG patterns #0~25 in Rel-16 are applicable for the pre-configured MG.</w:t>
            </w:r>
          </w:p>
          <w:p w14:paraId="5B2F673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12: Both per-UE and per-FR MG are applicable for pre-configured MG.</w:t>
            </w:r>
          </w:p>
          <w:p w14:paraId="44987DE7" w14:textId="77777777" w:rsidR="00195F66" w:rsidRDefault="00D55440">
            <w:pPr>
              <w:spacing w:before="120" w:after="120"/>
              <w:rPr>
                <w:b/>
              </w:rPr>
            </w:pPr>
            <w:r>
              <w:rPr>
                <w:rFonts w:eastAsiaTheme="minorEastAsia"/>
                <w:b/>
              </w:rPr>
              <w:t xml:space="preserve">Proposal 13: </w:t>
            </w:r>
            <w:r>
              <w:rPr>
                <w:b/>
              </w:rPr>
              <w:t>When per-FR gap is configured, activation/deactivation of pre-configured MG are independent for each FR.</w:t>
            </w:r>
          </w:p>
          <w:p w14:paraId="2922F297" w14:textId="77777777" w:rsidR="00195F66" w:rsidRDefault="00195F66">
            <w:pPr>
              <w:spacing w:after="120"/>
            </w:pPr>
          </w:p>
        </w:tc>
      </w:tr>
      <w:tr w:rsidR="00195F66" w14:paraId="3C4AFFEC" w14:textId="77777777">
        <w:trPr>
          <w:trHeight w:val="468"/>
        </w:trPr>
        <w:tc>
          <w:tcPr>
            <w:tcW w:w="1590" w:type="dxa"/>
          </w:tcPr>
          <w:p w14:paraId="625AB12C" w14:textId="77777777" w:rsidR="00195F66" w:rsidRDefault="003875F5">
            <w:pPr>
              <w:spacing w:after="120"/>
              <w:rPr>
                <w:rFonts w:eastAsia="Times New Roman"/>
                <w:b/>
                <w:bCs/>
                <w:color w:val="0000FF"/>
                <w:u w:val="single"/>
              </w:rPr>
            </w:pPr>
            <w:hyperlink r:id="rId23" w:history="1">
              <w:r w:rsidR="00D55440">
                <w:rPr>
                  <w:rStyle w:val="Hyperlink"/>
                  <w:rFonts w:ascii="Arial" w:eastAsia="Times New Roman" w:hAnsi="Arial" w:cs="Arial"/>
                  <w:b/>
                  <w:bCs/>
                  <w:sz w:val="16"/>
                  <w:szCs w:val="16"/>
                </w:rPr>
                <w:t>R4-2107151</w:t>
              </w:r>
            </w:hyperlink>
          </w:p>
        </w:tc>
        <w:tc>
          <w:tcPr>
            <w:tcW w:w="1411" w:type="dxa"/>
          </w:tcPr>
          <w:p w14:paraId="4C4BBFA6" w14:textId="77777777" w:rsidR="00195F66" w:rsidRDefault="00D55440">
            <w:pPr>
              <w:spacing w:after="120"/>
            </w:pPr>
            <w:r>
              <w:rPr>
                <w:rFonts w:ascii="Arial" w:eastAsia="Times New Roman" w:hAnsi="Arial" w:cs="Arial"/>
                <w:sz w:val="16"/>
                <w:szCs w:val="16"/>
              </w:rPr>
              <w:t>Ericsson</w:t>
            </w:r>
          </w:p>
        </w:tc>
        <w:tc>
          <w:tcPr>
            <w:tcW w:w="6349" w:type="dxa"/>
          </w:tcPr>
          <w:p w14:paraId="110414E8" w14:textId="77777777" w:rsidR="00195F66" w:rsidRDefault="00D55440">
            <w:pPr>
              <w:spacing w:before="240" w:after="0"/>
              <w:rPr>
                <w:b/>
                <w:bCs/>
                <w:u w:val="single"/>
              </w:rPr>
            </w:pPr>
            <w:r>
              <w:rPr>
                <w:b/>
                <w:bCs/>
                <w:u w:val="single"/>
              </w:rPr>
              <w:t>P-MGP status upon RRC configuration:</w:t>
            </w:r>
          </w:p>
          <w:p w14:paraId="64A2B456" w14:textId="77777777" w:rsidR="00195F66" w:rsidRDefault="00D55440">
            <w:pPr>
              <w:pStyle w:val="BodyText"/>
              <w:numPr>
                <w:ilvl w:val="0"/>
                <w:numId w:val="9"/>
              </w:numPr>
              <w:spacing w:before="120" w:after="0"/>
              <w:ind w:left="357" w:hanging="357"/>
            </w:pPr>
            <w:r>
              <w:rPr>
                <w:b/>
                <w:bCs/>
              </w:rPr>
              <w:t>Observation # 1</w:t>
            </w:r>
            <w:r>
              <w:t>: Default or fixed pre-configured measurement gap pattern (P-MGP) status (activated or deactivated) is not efficient.</w:t>
            </w:r>
          </w:p>
          <w:p w14:paraId="50ED3FF3" w14:textId="77777777" w:rsidR="00195F66" w:rsidRDefault="00D55440">
            <w:pPr>
              <w:pStyle w:val="BodyText"/>
              <w:numPr>
                <w:ilvl w:val="0"/>
                <w:numId w:val="9"/>
              </w:numPr>
              <w:spacing w:before="120" w:after="120"/>
              <w:ind w:left="357" w:hanging="357"/>
            </w:pPr>
            <w:r>
              <w:rPr>
                <w:b/>
                <w:bCs/>
              </w:rPr>
              <w:t>Proposal # 1</w:t>
            </w:r>
            <w:r>
              <w:t>: P-MGP shall not have a fixed status (activated or deactivated) upon RRC configuration.</w:t>
            </w:r>
          </w:p>
          <w:p w14:paraId="38BB3F05" w14:textId="77777777" w:rsidR="00195F66" w:rsidRDefault="00D55440">
            <w:pPr>
              <w:pStyle w:val="BodyText"/>
              <w:numPr>
                <w:ilvl w:val="0"/>
                <w:numId w:val="9"/>
              </w:numPr>
              <w:spacing w:before="120" w:after="120"/>
              <w:ind w:left="357" w:hanging="357"/>
            </w:pPr>
            <w:r>
              <w:rPr>
                <w:b/>
                <w:bCs/>
              </w:rPr>
              <w:t>Proposal # 2</w:t>
            </w:r>
            <w:r>
              <w:t xml:space="preserve">: </w:t>
            </w:r>
          </w:p>
          <w:p w14:paraId="026D7252" w14:textId="77777777" w:rsidR="00195F66" w:rsidRDefault="00D55440">
            <w:pPr>
              <w:pStyle w:val="BodyText"/>
              <w:numPr>
                <w:ilvl w:val="1"/>
                <w:numId w:val="9"/>
              </w:numPr>
              <w:spacing w:after="120"/>
            </w:pPr>
            <w:r>
              <w:rPr>
                <w:b/>
                <w:bCs/>
              </w:rPr>
              <w:t xml:space="preserve">Option 1: </w:t>
            </w:r>
            <w:r>
              <w:t xml:space="preserve">Upon RRC configuration the P-MGP is considered to be activated by UE and gNB if the SSB is not within the </w:t>
            </w:r>
            <w:r>
              <w:lastRenderedPageBreak/>
              <w:t>BW of the active BWP; otherwise (if the SSB is within the BW of the active BWP) then the P-MGP is considered to be deactivated by UE and gNB.</w:t>
            </w:r>
          </w:p>
          <w:p w14:paraId="3BC75C8D" w14:textId="77777777" w:rsidR="00195F66" w:rsidRDefault="00D55440">
            <w:pPr>
              <w:pStyle w:val="BodyText"/>
              <w:numPr>
                <w:ilvl w:val="1"/>
                <w:numId w:val="9"/>
              </w:numPr>
              <w:spacing w:after="0"/>
              <w:ind w:left="1077" w:hanging="357"/>
            </w:pPr>
            <w:r>
              <w:rPr>
                <w:b/>
                <w:bCs/>
              </w:rPr>
              <w:t xml:space="preserve">Option 2: </w:t>
            </w:r>
            <w:r>
              <w:t>Network signals the P-MGP status (activated or deactivated) in the RRC message configuring the P-MGP.</w:t>
            </w:r>
          </w:p>
          <w:p w14:paraId="6A365FDE" w14:textId="77777777" w:rsidR="00195F66" w:rsidRDefault="00D55440">
            <w:pPr>
              <w:spacing w:before="240" w:after="0"/>
              <w:rPr>
                <w:b/>
                <w:bCs/>
                <w:u w:val="single"/>
              </w:rPr>
            </w:pPr>
            <w:r>
              <w:rPr>
                <w:b/>
                <w:bCs/>
                <w:u w:val="single"/>
              </w:rPr>
              <w:t xml:space="preserve">P-MGP configuration procedure: </w:t>
            </w:r>
          </w:p>
          <w:p w14:paraId="4308C5E7" w14:textId="77777777" w:rsidR="00195F66" w:rsidRDefault="00D55440">
            <w:pPr>
              <w:pStyle w:val="BodyText"/>
              <w:numPr>
                <w:ilvl w:val="0"/>
                <w:numId w:val="9"/>
              </w:numPr>
              <w:spacing w:before="120" w:after="0"/>
              <w:ind w:left="357" w:hanging="357"/>
            </w:pPr>
            <w:r>
              <w:rPr>
                <w:b/>
                <w:bCs/>
              </w:rPr>
              <w:t>Observation # 2</w:t>
            </w:r>
            <w:r>
              <w:t xml:space="preserve">: A </w:t>
            </w:r>
            <w:r>
              <w:rPr>
                <w:lang w:val="en-US"/>
              </w:rPr>
              <w:t>MGP does not have any relation to the BWP.</w:t>
            </w:r>
          </w:p>
          <w:p w14:paraId="429D0B3B" w14:textId="77777777" w:rsidR="00195F66" w:rsidRDefault="00D55440">
            <w:pPr>
              <w:pStyle w:val="BodyText"/>
              <w:numPr>
                <w:ilvl w:val="0"/>
                <w:numId w:val="9"/>
              </w:numPr>
              <w:spacing w:before="120" w:after="0"/>
              <w:ind w:left="357" w:hanging="357"/>
            </w:pPr>
            <w:r>
              <w:rPr>
                <w:b/>
                <w:bCs/>
              </w:rPr>
              <w:t>Observation # 3</w:t>
            </w:r>
            <w:r>
              <w:t>: P-</w:t>
            </w:r>
            <w:r>
              <w:rPr>
                <w:lang w:val="en-US"/>
              </w:rPr>
              <w:t>MGP is used when the UE may not always need gaps for measurement on certain carrier.</w:t>
            </w:r>
          </w:p>
          <w:p w14:paraId="1DC4A7E2" w14:textId="77777777" w:rsidR="00195F66" w:rsidRDefault="00D55440">
            <w:pPr>
              <w:pStyle w:val="BodyText"/>
              <w:numPr>
                <w:ilvl w:val="0"/>
                <w:numId w:val="9"/>
              </w:numPr>
              <w:spacing w:before="120" w:after="0"/>
              <w:ind w:left="357" w:hanging="357"/>
            </w:pPr>
            <w:r>
              <w:rPr>
                <w:b/>
                <w:bCs/>
              </w:rPr>
              <w:t>Observation # 4</w:t>
            </w:r>
            <w:r>
              <w:t>: The UE configured with P-</w:t>
            </w:r>
            <w:r>
              <w:rPr>
                <w:lang w:val="en-US"/>
              </w:rPr>
              <w:t>MGP may later be configured to measure on carriers (e.g. inter-RAT) which always need gaps for the measurement.</w:t>
            </w:r>
          </w:p>
          <w:p w14:paraId="1C694D97" w14:textId="77777777" w:rsidR="00195F66" w:rsidRDefault="00D55440">
            <w:pPr>
              <w:pStyle w:val="BodyText"/>
              <w:numPr>
                <w:ilvl w:val="0"/>
                <w:numId w:val="9"/>
              </w:numPr>
              <w:spacing w:before="120" w:after="120"/>
              <w:ind w:left="357" w:hanging="357"/>
            </w:pPr>
            <w:r>
              <w:rPr>
                <w:b/>
                <w:bCs/>
              </w:rPr>
              <w:t>Proposal # 3</w:t>
            </w:r>
            <w:r>
              <w:t xml:space="preserve">: P-MGP is configured as per UE or per FR </w:t>
            </w:r>
            <w:r>
              <w:rPr>
                <w:lang w:val="en-US"/>
              </w:rPr>
              <w:t>depending on UE capability</w:t>
            </w:r>
            <w:r>
              <w:t>.</w:t>
            </w:r>
          </w:p>
          <w:p w14:paraId="0ED24E15" w14:textId="77777777" w:rsidR="00195F66" w:rsidRDefault="00D55440">
            <w:pPr>
              <w:pStyle w:val="BodyText"/>
              <w:numPr>
                <w:ilvl w:val="0"/>
                <w:numId w:val="9"/>
              </w:numPr>
              <w:spacing w:before="120" w:after="0"/>
              <w:ind w:left="357" w:hanging="357"/>
            </w:pPr>
            <w:r>
              <w:rPr>
                <w:b/>
                <w:bCs/>
              </w:rPr>
              <w:t>Proposal # 4</w:t>
            </w:r>
            <w:r>
              <w:t>: A</w:t>
            </w:r>
            <w:r>
              <w:rPr>
                <w:lang w:val="en-US"/>
              </w:rPr>
              <w:t>ny of the Rel-15 MGP can be configured as the P-MGP, which can be activated or deactivated (ON or OFF).</w:t>
            </w:r>
          </w:p>
          <w:p w14:paraId="350A4642" w14:textId="77777777" w:rsidR="00195F66" w:rsidRDefault="00D55440">
            <w:pPr>
              <w:pStyle w:val="BodyText"/>
              <w:numPr>
                <w:ilvl w:val="0"/>
                <w:numId w:val="9"/>
              </w:numPr>
              <w:spacing w:before="120" w:after="0"/>
              <w:ind w:left="357" w:hanging="357"/>
            </w:pPr>
            <w:r>
              <w:rPr>
                <w:b/>
                <w:bCs/>
              </w:rPr>
              <w:t>Proposal # 5</w:t>
            </w:r>
            <w:r>
              <w:t xml:space="preserve">: </w:t>
            </w:r>
          </w:p>
          <w:p w14:paraId="66362884" w14:textId="77777777" w:rsidR="00195F66" w:rsidRDefault="00D55440">
            <w:pPr>
              <w:pStyle w:val="BodyText"/>
              <w:numPr>
                <w:ilvl w:val="1"/>
                <w:numId w:val="9"/>
              </w:numPr>
              <w:spacing w:before="120" w:after="0"/>
            </w:pPr>
            <w:r>
              <w:rPr>
                <w:b/>
                <w:bCs/>
              </w:rPr>
              <w:t xml:space="preserve">Option 1: </w:t>
            </w:r>
            <w:r>
              <w:t>The already configured P-</w:t>
            </w:r>
            <w:r>
              <w:rPr>
                <w:lang w:val="en-US"/>
              </w:rPr>
              <w:t>MGP is transformed into legacy MGP (with same MGL/MGRP) if the UE is configured to measure on any carrier (e.g. inter-RAT) which always need gaps for performing the measurement.</w:t>
            </w:r>
          </w:p>
          <w:p w14:paraId="46BD484A" w14:textId="77777777" w:rsidR="00195F66" w:rsidRDefault="00D55440">
            <w:pPr>
              <w:pStyle w:val="BodyText"/>
              <w:numPr>
                <w:ilvl w:val="1"/>
                <w:numId w:val="9"/>
              </w:numPr>
              <w:spacing w:before="120" w:after="0"/>
            </w:pPr>
            <w:r>
              <w:rPr>
                <w:b/>
                <w:bCs/>
              </w:rPr>
              <w:t xml:space="preserve">Option 2: </w:t>
            </w:r>
            <w:r>
              <w:t>Network can transform an already configured P-</w:t>
            </w:r>
            <w:r>
              <w:rPr>
                <w:lang w:val="en-US"/>
              </w:rPr>
              <w:t>MGP into legacy MGP with same MGL/MGRP or vice versa without deconfiguring the P-MGP.</w:t>
            </w:r>
          </w:p>
          <w:p w14:paraId="668B0DC8" w14:textId="77777777" w:rsidR="00195F66" w:rsidRDefault="00D55440">
            <w:pPr>
              <w:pStyle w:val="BodyText"/>
              <w:spacing w:before="120" w:after="0"/>
              <w:rPr>
                <w:b/>
                <w:bCs/>
                <w:u w:val="single"/>
                <w:lang w:val="en-US"/>
              </w:rPr>
            </w:pPr>
            <w:r>
              <w:rPr>
                <w:b/>
                <w:bCs/>
                <w:u w:val="single"/>
                <w:lang w:val="en-US"/>
              </w:rPr>
              <w:t>P-MGP activation/deactivation procedure:</w:t>
            </w:r>
          </w:p>
          <w:p w14:paraId="7F9C95C2" w14:textId="77777777" w:rsidR="00195F66" w:rsidRDefault="00D55440">
            <w:pPr>
              <w:pStyle w:val="BodyText"/>
              <w:numPr>
                <w:ilvl w:val="0"/>
                <w:numId w:val="9"/>
              </w:numPr>
              <w:spacing w:before="120" w:after="0"/>
              <w:ind w:left="357" w:hanging="357"/>
            </w:pPr>
            <w:r>
              <w:rPr>
                <w:b/>
                <w:bCs/>
              </w:rPr>
              <w:t>Observation # 5</w:t>
            </w:r>
            <w:r>
              <w:t xml:space="preserve">: </w:t>
            </w:r>
            <w:r>
              <w:rPr>
                <w:lang w:val="en-US"/>
              </w:rPr>
              <w:t>The UE needs gaps to measure SSBs when the measured SSB is not fully within the BW of the active BWP. Otherwise the UE can measure the SSBs without gaps. This change between gap based and gapless measurement is triggered by active BWP switching.</w:t>
            </w:r>
          </w:p>
          <w:p w14:paraId="352A2718" w14:textId="77777777" w:rsidR="00195F66" w:rsidRDefault="00D55440">
            <w:pPr>
              <w:pStyle w:val="BodyText"/>
              <w:numPr>
                <w:ilvl w:val="0"/>
                <w:numId w:val="9"/>
              </w:numPr>
              <w:spacing w:before="120" w:after="0"/>
              <w:ind w:left="357" w:hanging="357"/>
            </w:pPr>
            <w:r>
              <w:rPr>
                <w:b/>
                <w:bCs/>
              </w:rPr>
              <w:t>Proposal # 6</w:t>
            </w:r>
            <w:r>
              <w:t>: P-MGP is autonomously/implicitly triggered by DCI/Timer based BWP switching.</w:t>
            </w:r>
          </w:p>
          <w:p w14:paraId="2D2A81B0" w14:textId="77777777" w:rsidR="00195F66" w:rsidRDefault="00D55440">
            <w:pPr>
              <w:pStyle w:val="BodyText"/>
              <w:numPr>
                <w:ilvl w:val="0"/>
                <w:numId w:val="9"/>
              </w:numPr>
              <w:spacing w:before="120" w:after="0"/>
              <w:ind w:left="357" w:hanging="357"/>
            </w:pPr>
            <w:r>
              <w:rPr>
                <w:b/>
                <w:bCs/>
              </w:rPr>
              <w:t>Proposal # 7</w:t>
            </w:r>
            <w:r>
              <w:t>: The P-MGP is considered as activated by the UE and gNB if the BW of the active BWP (after the switching) does not fully contain the BW of the SSB(s) to measure.</w:t>
            </w:r>
          </w:p>
          <w:p w14:paraId="52BDF8BB" w14:textId="77777777" w:rsidR="00195F66" w:rsidRDefault="00D55440">
            <w:pPr>
              <w:pStyle w:val="BodyText"/>
              <w:numPr>
                <w:ilvl w:val="0"/>
                <w:numId w:val="9"/>
              </w:numPr>
              <w:spacing w:before="120" w:after="0"/>
              <w:ind w:left="357" w:hanging="357"/>
            </w:pPr>
            <w:r>
              <w:rPr>
                <w:b/>
                <w:bCs/>
              </w:rPr>
              <w:t>Proposal # 8</w:t>
            </w:r>
            <w:r>
              <w:t>: The P-MGP is considered as deactivated by the UE and gNB if the BW of the active BWP (after the switching) fully contains the BW of the SSB(s) to measure.</w:t>
            </w:r>
          </w:p>
          <w:p w14:paraId="5CFBF5D3" w14:textId="77777777" w:rsidR="00195F66" w:rsidRDefault="00D55440">
            <w:pPr>
              <w:pStyle w:val="BodyText"/>
              <w:spacing w:before="240" w:after="0"/>
            </w:pPr>
            <w:r>
              <w:rPr>
                <w:b/>
                <w:bCs/>
                <w:u w:val="single"/>
              </w:rPr>
              <w:t>Scenarios for P-MGP</w:t>
            </w:r>
            <w:r>
              <w:t>:</w:t>
            </w:r>
          </w:p>
          <w:p w14:paraId="49127BF7" w14:textId="77777777" w:rsidR="00195F66" w:rsidRDefault="00D55440">
            <w:pPr>
              <w:pStyle w:val="BodyText"/>
              <w:numPr>
                <w:ilvl w:val="0"/>
                <w:numId w:val="9"/>
              </w:numPr>
              <w:spacing w:before="120" w:after="0"/>
              <w:ind w:left="357" w:hanging="357"/>
            </w:pPr>
            <w:r>
              <w:rPr>
                <w:b/>
                <w:bCs/>
              </w:rPr>
              <w:t>Proposal # 9</w:t>
            </w:r>
            <w:r>
              <w:t>: Study CA and with BWP switch on single/multiple CC cases.</w:t>
            </w:r>
          </w:p>
          <w:p w14:paraId="652A842D" w14:textId="77777777" w:rsidR="00195F66" w:rsidRDefault="00D55440">
            <w:pPr>
              <w:pStyle w:val="BodyText"/>
              <w:numPr>
                <w:ilvl w:val="0"/>
                <w:numId w:val="9"/>
              </w:numPr>
              <w:spacing w:before="120" w:after="0"/>
              <w:ind w:left="357" w:hanging="357"/>
            </w:pPr>
            <w:r>
              <w:rPr>
                <w:b/>
                <w:bCs/>
              </w:rPr>
              <w:t>Proposal # 10</w:t>
            </w:r>
            <w:r>
              <w:t xml:space="preserve">: When the UE is configured with CA then the P-MGP is considered as activated by the UE and gNB if the following condition is met for at least one CC within the CA: </w:t>
            </w:r>
          </w:p>
          <w:p w14:paraId="2B1D9D32" w14:textId="77777777" w:rsidR="00195F66" w:rsidRDefault="00D55440">
            <w:pPr>
              <w:pStyle w:val="BodyText"/>
              <w:numPr>
                <w:ilvl w:val="1"/>
                <w:numId w:val="9"/>
              </w:numPr>
              <w:spacing w:before="120" w:after="0"/>
            </w:pPr>
            <w:r>
              <w:t>BW of active BWP (after the switching) does not fully contain the BW of the SSB(s) to measure on a CC.</w:t>
            </w:r>
          </w:p>
          <w:p w14:paraId="2A2461C1" w14:textId="77777777" w:rsidR="00195F66" w:rsidRDefault="00D55440">
            <w:pPr>
              <w:pStyle w:val="BodyText"/>
              <w:numPr>
                <w:ilvl w:val="0"/>
                <w:numId w:val="9"/>
              </w:numPr>
              <w:spacing w:before="120" w:after="0"/>
              <w:ind w:left="357" w:hanging="357"/>
            </w:pPr>
            <w:r>
              <w:rPr>
                <w:b/>
                <w:bCs/>
              </w:rPr>
              <w:lastRenderedPageBreak/>
              <w:t>Proposal # 11</w:t>
            </w:r>
            <w:r>
              <w:t xml:space="preserve">: When the UE is configured with CA then the P-MGP is considered as deactivated by the UE and gNB if the following condition is met for all the CCs within the CA: </w:t>
            </w:r>
          </w:p>
          <w:p w14:paraId="50C6F3BE" w14:textId="77777777" w:rsidR="00195F66" w:rsidRDefault="00D55440">
            <w:pPr>
              <w:pStyle w:val="BodyText"/>
              <w:numPr>
                <w:ilvl w:val="1"/>
                <w:numId w:val="9"/>
              </w:numPr>
              <w:spacing w:before="120" w:after="0"/>
            </w:pPr>
            <w:r>
              <w:t>BW of active BWP (after the switching) fully contains the BW of the SSB(s) to measure on a CC.</w:t>
            </w:r>
          </w:p>
          <w:p w14:paraId="7B819690" w14:textId="77777777" w:rsidR="00195F66" w:rsidRDefault="00D55440">
            <w:pPr>
              <w:spacing w:before="240" w:after="0"/>
              <w:rPr>
                <w:b/>
                <w:bCs/>
                <w:u w:val="single"/>
              </w:rPr>
            </w:pPr>
            <w:r>
              <w:rPr>
                <w:b/>
                <w:bCs/>
                <w:u w:val="single"/>
              </w:rPr>
              <w:t>Activation/deactivation delay requirements:</w:t>
            </w:r>
          </w:p>
          <w:p w14:paraId="357A0AA6" w14:textId="77777777" w:rsidR="00195F66" w:rsidRDefault="00D55440">
            <w:pPr>
              <w:pStyle w:val="BodyText"/>
              <w:numPr>
                <w:ilvl w:val="0"/>
                <w:numId w:val="9"/>
              </w:numPr>
              <w:spacing w:before="120" w:after="0"/>
              <w:ind w:left="357" w:hanging="357"/>
              <w:rPr>
                <w:lang w:val="en-US"/>
              </w:rPr>
            </w:pPr>
            <w:r>
              <w:rPr>
                <w:b/>
                <w:bCs/>
              </w:rPr>
              <w:t>Observation # 6</w:t>
            </w:r>
            <w:r>
              <w:t xml:space="preserve">: </w:t>
            </w:r>
            <w:r>
              <w:rPr>
                <w:lang w:val="en-US"/>
              </w:rPr>
              <w:t xml:space="preserve">Transition time for switching between gap-based measurement (P-MGP’s activated state) and gapless measurement (P-MGP’s deactivated state) is needed by the UE to adapt to the new measurement procedure after the active BWP switching e.g. </w:t>
            </w:r>
            <w:r>
              <w:t>since measurement sampling may be different in the two procedures</w:t>
            </w:r>
          </w:p>
          <w:p w14:paraId="25F7515B" w14:textId="77777777" w:rsidR="00195F66" w:rsidRDefault="00D55440">
            <w:pPr>
              <w:pStyle w:val="BodyText"/>
              <w:numPr>
                <w:ilvl w:val="0"/>
                <w:numId w:val="9"/>
              </w:numPr>
              <w:spacing w:before="120" w:after="0"/>
              <w:ind w:left="357" w:hanging="357"/>
            </w:pPr>
            <w:r>
              <w:rPr>
                <w:b/>
                <w:bCs/>
              </w:rPr>
              <w:t>Observation # 7</w:t>
            </w:r>
            <w:r>
              <w:t xml:space="preserve">: </w:t>
            </w:r>
            <w:r>
              <w:rPr>
                <w:lang w:val="en-US"/>
              </w:rPr>
              <w:t>Transition time for switching between gap-based measurement (P-MGP’s activated state) and gapless measurement (P-MGP’s deactivated state) is needed the gNB to adapt to scheduling after the active BWP switching e.g. complete on going scheduling in gaps or start scheduling in gaps.</w:t>
            </w:r>
          </w:p>
          <w:p w14:paraId="1BF8DBBD" w14:textId="77777777" w:rsidR="00195F66" w:rsidRDefault="00D55440">
            <w:pPr>
              <w:pStyle w:val="BodyText"/>
              <w:numPr>
                <w:ilvl w:val="0"/>
                <w:numId w:val="9"/>
              </w:numPr>
              <w:spacing w:before="120" w:after="0"/>
              <w:ind w:left="357" w:hanging="357"/>
            </w:pPr>
            <w:r>
              <w:rPr>
                <w:b/>
                <w:bCs/>
              </w:rPr>
              <w:t>Proposal # 12</w:t>
            </w:r>
            <w:r>
              <w:t>: T</w:t>
            </w:r>
            <w:r>
              <w:rPr>
                <w:rFonts w:eastAsia="+mn-ea"/>
                <w:kern w:val="24"/>
                <w:lang w:eastAsia="sv-SE"/>
              </w:rPr>
              <w:t>ransition time (</w:t>
            </w:r>
            <w:r>
              <w:rPr>
                <w:rFonts w:eastAsia="+mn-ea"/>
                <w:lang w:eastAsia="sv-SE"/>
              </w:rPr>
              <w:sym w:font="Symbol" w:char="F044"/>
            </w:r>
            <w:r>
              <w:rPr>
                <w:rFonts w:eastAsia="+mn-ea"/>
                <w:kern w:val="24"/>
                <w:lang w:eastAsia="sv-SE"/>
              </w:rPr>
              <w:t>T) shall be included in the pre-configured MG activation/deactivation time.</w:t>
            </w:r>
          </w:p>
          <w:p w14:paraId="3512A6AC" w14:textId="77777777" w:rsidR="00195F66" w:rsidRDefault="00D55440">
            <w:pPr>
              <w:spacing w:before="240" w:after="0"/>
              <w:rPr>
                <w:b/>
                <w:bCs/>
                <w:u w:val="single"/>
              </w:rPr>
            </w:pPr>
            <w:r>
              <w:rPr>
                <w:b/>
                <w:bCs/>
                <w:u w:val="single"/>
              </w:rPr>
              <w:t>Measurement period requirements:</w:t>
            </w:r>
          </w:p>
          <w:p w14:paraId="2790D320" w14:textId="77777777" w:rsidR="00195F66" w:rsidRDefault="00D55440">
            <w:pPr>
              <w:pStyle w:val="BodyText"/>
              <w:numPr>
                <w:ilvl w:val="0"/>
                <w:numId w:val="10"/>
              </w:numPr>
              <w:spacing w:before="120" w:after="0"/>
              <w:ind w:left="357" w:hanging="357"/>
            </w:pPr>
            <w:r>
              <w:rPr>
                <w:b/>
                <w:bCs/>
              </w:rPr>
              <w:t>Observation # 8</w:t>
            </w:r>
            <w:r>
              <w:t xml:space="preserve">: The delay requirements in section 9.1.6, TS 38.133 for transitions from measurements performed outside gaps to measurements performed within gaps or vice versa does not account for any time to configure the measurement gaps e.g. when switching from gapless to gap-based measurement. </w:t>
            </w:r>
          </w:p>
          <w:p w14:paraId="7A0046C4" w14:textId="77777777" w:rsidR="00195F66" w:rsidRDefault="00D55440">
            <w:pPr>
              <w:pStyle w:val="BodyText"/>
              <w:numPr>
                <w:ilvl w:val="0"/>
                <w:numId w:val="10"/>
              </w:numPr>
              <w:spacing w:before="120" w:after="120"/>
            </w:pPr>
            <w:r>
              <w:rPr>
                <w:b/>
                <w:bCs/>
              </w:rPr>
              <w:t>Observation # 9</w:t>
            </w:r>
            <w:r>
              <w:t xml:space="preserve">: 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77A7CCBA" w14:textId="77777777" w:rsidR="00195F66" w:rsidRDefault="00D55440">
            <w:pPr>
              <w:pStyle w:val="BodyText"/>
              <w:numPr>
                <w:ilvl w:val="0"/>
                <w:numId w:val="10"/>
              </w:numPr>
              <w:spacing w:before="120" w:after="120"/>
            </w:pPr>
            <w:r>
              <w:rPr>
                <w:b/>
                <w:bCs/>
              </w:rPr>
              <w:t>Proposal # 13</w:t>
            </w:r>
            <w:r>
              <w:t>: The total measurement period T</w:t>
            </w:r>
            <w:r>
              <w:rPr>
                <w:vertAlign w:val="subscript"/>
              </w:rPr>
              <w:t>measure, total</w:t>
            </w:r>
            <w:r>
              <w:t>) to account for transition between activated and deactivated P-MGP during the measurement needs to be specified.</w:t>
            </w:r>
          </w:p>
          <w:p w14:paraId="7B6601C3" w14:textId="77777777" w:rsidR="00195F66" w:rsidRDefault="00D55440">
            <w:pPr>
              <w:pStyle w:val="BodyText"/>
              <w:numPr>
                <w:ilvl w:val="0"/>
                <w:numId w:val="10"/>
              </w:numPr>
              <w:spacing w:before="120" w:after="120"/>
            </w:pPr>
            <w:r>
              <w:rPr>
                <w:b/>
                <w:bCs/>
              </w:rPr>
              <w:t>Proposal # 14</w:t>
            </w:r>
            <w:r>
              <w:t>: Total measurement period (T</w:t>
            </w:r>
            <w:r>
              <w:rPr>
                <w:vertAlign w:val="subscript"/>
              </w:rPr>
              <w:t>measure, total</w:t>
            </w:r>
            <w:r>
              <w:t>) can be expressed in terms of basic measurement period (T</w:t>
            </w:r>
            <w:r>
              <w:rPr>
                <w:vertAlign w:val="subscript"/>
              </w:rPr>
              <w:t>measure, basic</w:t>
            </w:r>
            <w:r>
              <w:t>) and aggregated time consumed due to total number of transitions between gapless measurement procedure and gap-based measurement procedure during the ongoing measurement.</w:t>
            </w:r>
          </w:p>
          <w:p w14:paraId="135EA255" w14:textId="77777777" w:rsidR="00195F66" w:rsidRDefault="00D55440">
            <w:pPr>
              <w:pStyle w:val="BodyText"/>
              <w:numPr>
                <w:ilvl w:val="0"/>
                <w:numId w:val="10"/>
              </w:numPr>
              <w:spacing w:before="120" w:after="0"/>
            </w:pPr>
            <w:r>
              <w:rPr>
                <w:b/>
                <w:bCs/>
              </w:rPr>
              <w:t>Proposal # 15</w:t>
            </w:r>
            <w:r>
              <w:t>: In proposal 8, T</w:t>
            </w:r>
            <w:r>
              <w:rPr>
                <w:vertAlign w:val="subscript"/>
              </w:rPr>
              <w:t>measure, basic</w:t>
            </w:r>
            <w:r>
              <w:rPr>
                <w:lang w:val="en-US"/>
              </w:rPr>
              <w:t xml:space="preserve"> </w:t>
            </w:r>
            <w:r>
              <w:t>can be expressed as: T</w:t>
            </w:r>
            <w:r>
              <w:rPr>
                <w:vertAlign w:val="subscript"/>
              </w:rPr>
              <w:t>measure, basic</w:t>
            </w:r>
            <w:r>
              <w:rPr>
                <w:lang w:val="en-US"/>
              </w:rPr>
              <w:t xml:space="preserve"> </w:t>
            </w:r>
            <w:r>
              <w:t>= MAX(T</w:t>
            </w:r>
            <w:r>
              <w:rPr>
                <w:vertAlign w:val="subscript"/>
              </w:rPr>
              <w:t>BWP</w:t>
            </w:r>
            <w:r>
              <w:t>, T</w:t>
            </w:r>
            <w:r>
              <w:rPr>
                <w:vertAlign w:val="subscript"/>
              </w:rPr>
              <w:t>G</w:t>
            </w:r>
            <w:r>
              <w:t>); where:</w:t>
            </w:r>
          </w:p>
          <w:p w14:paraId="30866089" w14:textId="77777777" w:rsidR="00195F66" w:rsidRDefault="00D55440">
            <w:pPr>
              <w:pStyle w:val="BodyText"/>
              <w:numPr>
                <w:ilvl w:val="1"/>
                <w:numId w:val="10"/>
              </w:numPr>
              <w:spacing w:before="120" w:after="0"/>
            </w:pPr>
            <w:r>
              <w:rPr>
                <w:lang w:val="en-US"/>
              </w:rPr>
              <w:t>T</w:t>
            </w:r>
            <w:r>
              <w:rPr>
                <w:vertAlign w:val="subscript"/>
                <w:lang w:val="en-US"/>
              </w:rPr>
              <w:t>BWP</w:t>
            </w:r>
            <w:r>
              <w:rPr>
                <w:lang w:val="en-US"/>
              </w:rPr>
              <w:t>= It is the measurement period when the measurement is fully performed without measurement gap</w:t>
            </w:r>
          </w:p>
          <w:p w14:paraId="2E323074" w14:textId="77777777" w:rsidR="00195F66" w:rsidRDefault="00D55440">
            <w:pPr>
              <w:pStyle w:val="BodyText"/>
              <w:numPr>
                <w:ilvl w:val="1"/>
                <w:numId w:val="10"/>
              </w:numPr>
              <w:spacing w:before="120" w:after="0"/>
            </w:pPr>
            <w:r>
              <w:rPr>
                <w:lang w:val="en-US"/>
              </w:rPr>
              <w:t>T</w:t>
            </w:r>
            <w:r>
              <w:rPr>
                <w:vertAlign w:val="subscript"/>
                <w:lang w:val="en-US"/>
              </w:rPr>
              <w:t>G</w:t>
            </w:r>
            <w:r>
              <w:rPr>
                <w:lang w:val="en-US"/>
              </w:rPr>
              <w:t>= It is the measurement period when the measurement is fully performed with measurement gap.</w:t>
            </w:r>
          </w:p>
          <w:p w14:paraId="56798CF5" w14:textId="77777777" w:rsidR="00195F66" w:rsidRDefault="00D55440">
            <w:pPr>
              <w:spacing w:after="0"/>
              <w:rPr>
                <w:b/>
                <w:bCs/>
                <w:u w:val="single"/>
              </w:rPr>
            </w:pPr>
            <w:r>
              <w:rPr>
                <w:b/>
                <w:bCs/>
                <w:u w:val="single"/>
              </w:rPr>
              <w:br w:type="page"/>
            </w:r>
          </w:p>
          <w:p w14:paraId="10218366" w14:textId="77777777" w:rsidR="00195F66" w:rsidRDefault="00D55440">
            <w:pPr>
              <w:spacing w:before="240" w:after="0"/>
              <w:rPr>
                <w:b/>
                <w:bCs/>
                <w:u w:val="single"/>
              </w:rPr>
            </w:pPr>
            <w:r>
              <w:rPr>
                <w:b/>
                <w:bCs/>
                <w:u w:val="single"/>
              </w:rPr>
              <w:t>Number of transitions during measurement period:</w:t>
            </w:r>
          </w:p>
          <w:p w14:paraId="70BAA536" w14:textId="77777777" w:rsidR="00195F66" w:rsidRDefault="00D55440">
            <w:pPr>
              <w:pStyle w:val="BodyText"/>
              <w:numPr>
                <w:ilvl w:val="0"/>
                <w:numId w:val="9"/>
              </w:numPr>
              <w:spacing w:before="240" w:after="120"/>
              <w:ind w:left="357" w:hanging="357"/>
            </w:pPr>
            <w:r>
              <w:rPr>
                <w:b/>
                <w:bCs/>
              </w:rPr>
              <w:t>Observation # 10</w:t>
            </w:r>
            <w:r>
              <w:t xml:space="preserve">: Too frequently switching between gapless measurement procedure and gap-based measurement procedure may </w:t>
            </w:r>
            <w:r>
              <w:lastRenderedPageBreak/>
              <w:t>lead to measurement instability and may also not give gNB enough opportunity to adapt scheduling.</w:t>
            </w:r>
          </w:p>
          <w:p w14:paraId="4360FB8F" w14:textId="77777777" w:rsidR="00195F66" w:rsidRDefault="00D55440">
            <w:pPr>
              <w:pStyle w:val="BodyText"/>
              <w:numPr>
                <w:ilvl w:val="0"/>
                <w:numId w:val="9"/>
              </w:numPr>
              <w:spacing w:before="120" w:after="120"/>
              <w:ind w:left="357" w:hanging="357"/>
            </w:pPr>
            <w:r>
              <w:rPr>
                <w:b/>
                <w:bCs/>
              </w:rPr>
              <w:t>Proposal # 16</w:t>
            </w:r>
            <w:r>
              <w:t>: The maximum number of transitions (N</w:t>
            </w:r>
            <w:r>
              <w:rPr>
                <w:vertAlign w:val="subscript"/>
              </w:rPr>
              <w:t>1,max</w:t>
            </w:r>
            <w:r>
              <w:t>) allowed for switching from gapless measurement procedure to gap-based measurement procedure during the ongoing measurement is defined e.g. N</w:t>
            </w:r>
            <w:r>
              <w:rPr>
                <w:vertAlign w:val="subscript"/>
              </w:rPr>
              <w:t>1,max</w:t>
            </w:r>
            <w:r>
              <w:t xml:space="preserve"> = [2-4].</w:t>
            </w:r>
          </w:p>
          <w:p w14:paraId="7A9F6900" w14:textId="77777777" w:rsidR="00195F66" w:rsidRDefault="00D55440">
            <w:pPr>
              <w:pStyle w:val="BodyText"/>
              <w:numPr>
                <w:ilvl w:val="0"/>
                <w:numId w:val="9"/>
              </w:numPr>
              <w:spacing w:before="120" w:after="120"/>
              <w:ind w:left="357" w:hanging="357"/>
            </w:pPr>
            <w:r>
              <w:rPr>
                <w:b/>
                <w:bCs/>
              </w:rPr>
              <w:t>Proposal # 17:</w:t>
            </w:r>
            <w:r>
              <w:t xml:space="preserve"> The maximum number of transitions (N</w:t>
            </w:r>
            <w:r>
              <w:rPr>
                <w:vertAlign w:val="subscript"/>
              </w:rPr>
              <w:t>2,max</w:t>
            </w:r>
            <w:r>
              <w:t>) allowed for switching from gap-based measurement procedure to gapless measurement procedure during the ongoing measurement is defined e.g. N</w:t>
            </w:r>
            <w:r>
              <w:rPr>
                <w:vertAlign w:val="subscript"/>
              </w:rPr>
              <w:t>1,max</w:t>
            </w:r>
            <w:r>
              <w:t xml:space="preserve"> = [2-4].</w:t>
            </w:r>
          </w:p>
          <w:p w14:paraId="508C0CDA" w14:textId="77777777" w:rsidR="00195F66" w:rsidRDefault="00D55440">
            <w:pPr>
              <w:pStyle w:val="BodyText"/>
              <w:numPr>
                <w:ilvl w:val="0"/>
                <w:numId w:val="9"/>
              </w:numPr>
              <w:spacing w:before="120" w:after="0"/>
              <w:ind w:left="357" w:hanging="357"/>
            </w:pPr>
            <w:r>
              <w:rPr>
                <w:b/>
                <w:bCs/>
              </w:rPr>
              <w:t>Proposal # 18</w:t>
            </w:r>
            <w:r>
              <w:t>: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ongong measurement using pre-configured gaps.</w:t>
            </w:r>
          </w:p>
          <w:p w14:paraId="27D5D7BF" w14:textId="77777777" w:rsidR="00195F66" w:rsidRDefault="00D55440">
            <w:pPr>
              <w:spacing w:before="240" w:after="0"/>
              <w:rPr>
                <w:b/>
                <w:bCs/>
                <w:u w:val="single"/>
              </w:rPr>
            </w:pPr>
            <w:r>
              <w:rPr>
                <w:b/>
                <w:bCs/>
                <w:u w:val="single"/>
              </w:rPr>
              <w:t>Scheduling restriction requirements:</w:t>
            </w:r>
          </w:p>
          <w:p w14:paraId="51C277FA" w14:textId="77777777" w:rsidR="00195F66" w:rsidRDefault="00D55440">
            <w:pPr>
              <w:pStyle w:val="BodyText"/>
              <w:numPr>
                <w:ilvl w:val="0"/>
                <w:numId w:val="10"/>
              </w:numPr>
              <w:spacing w:before="240" w:after="0"/>
              <w:ind w:left="357" w:hanging="357"/>
            </w:pPr>
            <w:r>
              <w:rPr>
                <w:b/>
                <w:bCs/>
              </w:rPr>
              <w:t>Proposal # 19</w:t>
            </w:r>
            <w:r>
              <w:t>: If the UE is measuring without pre-configured gaps and no other frequency layer which needs gaps is configured then the UE can be scheduled during the pre-configured gaps while meeting existing scheduling restriction requirements defined in TS 38.133.</w:t>
            </w:r>
          </w:p>
          <w:p w14:paraId="2C819780" w14:textId="77777777" w:rsidR="00195F66" w:rsidRDefault="00D55440">
            <w:pPr>
              <w:spacing w:before="240" w:after="0"/>
              <w:rPr>
                <w:b/>
                <w:bCs/>
                <w:u w:val="single"/>
              </w:rPr>
            </w:pPr>
            <w:r>
              <w:rPr>
                <w:b/>
                <w:bCs/>
                <w:u w:val="single"/>
              </w:rPr>
              <w:t>Gap patterns for P-MGP:</w:t>
            </w:r>
          </w:p>
          <w:p w14:paraId="029DCFA3" w14:textId="77777777" w:rsidR="00195F66" w:rsidRDefault="00D55440">
            <w:pPr>
              <w:pStyle w:val="BodyText"/>
              <w:numPr>
                <w:ilvl w:val="0"/>
                <w:numId w:val="9"/>
              </w:numPr>
              <w:spacing w:before="240" w:after="0"/>
              <w:ind w:left="357" w:hanging="357"/>
            </w:pPr>
            <w:r>
              <w:rPr>
                <w:b/>
                <w:bCs/>
              </w:rPr>
              <w:t>Observation # 11</w:t>
            </w:r>
            <w:r>
              <w:t xml:space="preserve">: </w:t>
            </w:r>
            <w:r>
              <w:rPr>
                <w:lang w:val="en-US"/>
              </w:rPr>
              <w:t>The MGP # 24 and # 25 are used when the UE is configured with positioning measurements, which always need gaps.</w:t>
            </w:r>
          </w:p>
          <w:p w14:paraId="7B335449" w14:textId="77777777" w:rsidR="00195F66" w:rsidRDefault="00D55440">
            <w:pPr>
              <w:pStyle w:val="BodyText"/>
              <w:numPr>
                <w:ilvl w:val="0"/>
                <w:numId w:val="9"/>
              </w:numPr>
              <w:spacing w:before="120" w:after="120"/>
              <w:ind w:left="357" w:hanging="357"/>
            </w:pPr>
            <w:r>
              <w:rPr>
                <w:b/>
                <w:bCs/>
              </w:rPr>
              <w:t>Proposal # 20</w:t>
            </w:r>
            <w:r>
              <w:t>: The existing gap patterns (0~23) in Rel16 can be reused for the pre-configured MGP.</w:t>
            </w:r>
          </w:p>
          <w:p w14:paraId="7B357DF0" w14:textId="77777777" w:rsidR="00195F66" w:rsidRDefault="00D55440">
            <w:pPr>
              <w:pStyle w:val="BodyText"/>
              <w:numPr>
                <w:ilvl w:val="0"/>
                <w:numId w:val="10"/>
              </w:numPr>
              <w:spacing w:before="120" w:after="0"/>
              <w:ind w:left="357" w:hanging="357"/>
            </w:pPr>
            <w:r>
              <w:rPr>
                <w:b/>
                <w:bCs/>
              </w:rPr>
              <w:t>Proposal # 21</w:t>
            </w:r>
            <w:r>
              <w:t>: If the gap patterns which can be used as the pre-configured gap are reused from Rel-16 then the same applicability (per-UE/per-FR) shall also follow the rules defined in Rel-16.</w:t>
            </w:r>
          </w:p>
          <w:p w14:paraId="4E2D560D" w14:textId="77777777" w:rsidR="00195F66" w:rsidRDefault="00195F66">
            <w:pPr>
              <w:spacing w:after="120"/>
            </w:pPr>
          </w:p>
        </w:tc>
      </w:tr>
      <w:tr w:rsidR="00195F66" w14:paraId="3148980D" w14:textId="77777777">
        <w:trPr>
          <w:trHeight w:val="468"/>
        </w:trPr>
        <w:tc>
          <w:tcPr>
            <w:tcW w:w="1590" w:type="dxa"/>
          </w:tcPr>
          <w:p w14:paraId="2448DA5A" w14:textId="77777777" w:rsidR="00195F66" w:rsidRDefault="003875F5">
            <w:pPr>
              <w:spacing w:after="120"/>
              <w:rPr>
                <w:rFonts w:eastAsia="Times New Roman"/>
                <w:b/>
                <w:bCs/>
                <w:color w:val="0000FF"/>
                <w:u w:val="single"/>
              </w:rPr>
            </w:pPr>
            <w:hyperlink r:id="rId24" w:history="1">
              <w:r w:rsidR="00D55440">
                <w:rPr>
                  <w:rStyle w:val="Hyperlink"/>
                  <w:rFonts w:ascii="Arial" w:eastAsia="Times New Roman" w:hAnsi="Arial" w:cs="Arial"/>
                  <w:b/>
                  <w:bCs/>
                  <w:sz w:val="16"/>
                  <w:szCs w:val="16"/>
                </w:rPr>
                <w:t>R4-2107175</w:t>
              </w:r>
            </w:hyperlink>
          </w:p>
        </w:tc>
        <w:tc>
          <w:tcPr>
            <w:tcW w:w="1411" w:type="dxa"/>
          </w:tcPr>
          <w:p w14:paraId="19ED6B77" w14:textId="77777777" w:rsidR="00195F66" w:rsidRDefault="00D55440">
            <w:pPr>
              <w:spacing w:after="120"/>
            </w:pPr>
            <w:r>
              <w:rPr>
                <w:rFonts w:ascii="Arial" w:eastAsia="Times New Roman" w:hAnsi="Arial" w:cs="Arial"/>
                <w:sz w:val="16"/>
                <w:szCs w:val="16"/>
              </w:rPr>
              <w:t>Nokia, Nokia Shanghai Bell</w:t>
            </w:r>
          </w:p>
        </w:tc>
        <w:tc>
          <w:tcPr>
            <w:tcW w:w="6349" w:type="dxa"/>
          </w:tcPr>
          <w:p w14:paraId="4440739F" w14:textId="77777777" w:rsidR="00195F66" w:rsidRDefault="00D55440">
            <w:pPr>
              <w:rPr>
                <w:rFonts w:eastAsia="Calibri"/>
                <w:sz w:val="18"/>
                <w:szCs w:val="18"/>
              </w:rPr>
            </w:pPr>
            <w:r>
              <w:rPr>
                <w:rFonts w:eastAsia="Calibri"/>
                <w:sz w:val="18"/>
                <w:szCs w:val="18"/>
              </w:rPr>
              <w:t>We observed:</w:t>
            </w:r>
          </w:p>
          <w:p w14:paraId="77A067DC" w14:textId="77777777" w:rsidR="00195F66" w:rsidRDefault="00D55440">
            <w:pPr>
              <w:pStyle w:val="RAN4Observation"/>
              <w:numPr>
                <w:ilvl w:val="0"/>
                <w:numId w:val="11"/>
              </w:numPr>
              <w:ind w:left="1418" w:hanging="1418"/>
              <w:contextualSpacing w:val="0"/>
              <w:rPr>
                <w:sz w:val="18"/>
                <w:szCs w:val="18"/>
              </w:rPr>
            </w:pPr>
            <w:r>
              <w:rPr>
                <w:sz w:val="18"/>
                <w:szCs w:val="18"/>
              </w:rPr>
              <w:tab/>
              <w:t>In NR Rel-15, RRC signalling for configuring and activating measurement gaps has been used due to signalling robustness.</w:t>
            </w:r>
          </w:p>
          <w:p w14:paraId="5FBD5F9A" w14:textId="77777777" w:rsidR="00195F66" w:rsidRDefault="00D55440">
            <w:pPr>
              <w:pStyle w:val="RAN4Observation"/>
              <w:numPr>
                <w:ilvl w:val="0"/>
                <w:numId w:val="11"/>
              </w:numPr>
              <w:ind w:left="1418" w:hanging="1418"/>
              <w:contextualSpacing w:val="0"/>
              <w:rPr>
                <w:sz w:val="18"/>
                <w:szCs w:val="18"/>
              </w:rPr>
            </w:pPr>
            <w:r>
              <w:rPr>
                <w:sz w:val="18"/>
                <w:szCs w:val="18"/>
              </w:rPr>
              <w:tab/>
              <w:t>Errors in measurement gap configuration can have significant negative UE and system impact.</w:t>
            </w:r>
          </w:p>
          <w:p w14:paraId="7F097A5F" w14:textId="77777777" w:rsidR="00195F66" w:rsidRDefault="00D55440">
            <w:pPr>
              <w:pStyle w:val="RAN4Observation"/>
              <w:numPr>
                <w:ilvl w:val="0"/>
                <w:numId w:val="11"/>
              </w:numPr>
              <w:ind w:left="1418" w:hanging="1418"/>
              <w:rPr>
                <w:sz w:val="18"/>
                <w:szCs w:val="18"/>
              </w:rPr>
            </w:pPr>
            <w:r>
              <w:rPr>
                <w:sz w:val="18"/>
                <w:szCs w:val="18"/>
              </w:rPr>
              <w:tab/>
              <w:t>It is important that changes in the measurement gaps are signalled in a robust way.</w:t>
            </w:r>
          </w:p>
          <w:p w14:paraId="29A89024" w14:textId="77777777" w:rsidR="00195F66" w:rsidRDefault="00D55440">
            <w:pPr>
              <w:rPr>
                <w:sz w:val="18"/>
                <w:szCs w:val="18"/>
              </w:rPr>
            </w:pPr>
            <w:r>
              <w:rPr>
                <w:sz w:val="18"/>
                <w:szCs w:val="18"/>
              </w:rPr>
              <w:t>Following proposals are made, which we see necessary to be considered in the discussion to ensure that a practically usable feature will be developed:</w:t>
            </w:r>
          </w:p>
          <w:p w14:paraId="42AE71D8" w14:textId="77777777" w:rsidR="00195F66" w:rsidRDefault="00D55440">
            <w:pPr>
              <w:pStyle w:val="RAN4proposal"/>
              <w:numPr>
                <w:ilvl w:val="0"/>
                <w:numId w:val="12"/>
              </w:numPr>
              <w:ind w:left="0" w:firstLine="0"/>
              <w:rPr>
                <w:sz w:val="18"/>
              </w:rPr>
            </w:pPr>
            <w:r>
              <w:rPr>
                <w:sz w:val="18"/>
              </w:rPr>
              <w:t>The design of general procedures for use of pre-configured MG should take into account single MGP and multiple concurrent MGPs as well as implicit NCSG.</w:t>
            </w:r>
          </w:p>
          <w:p w14:paraId="39525139" w14:textId="77777777" w:rsidR="00195F66" w:rsidRDefault="00D55440">
            <w:pPr>
              <w:pStyle w:val="RAN4proposal"/>
              <w:rPr>
                <w:rFonts w:eastAsia="Calibri" w:cs="Times New Roman"/>
                <w:sz w:val="18"/>
              </w:rPr>
            </w:pPr>
            <w:r>
              <w:rPr>
                <w:rFonts w:eastAsia="Calibri" w:cs="Times New Roman"/>
                <w:sz w:val="18"/>
              </w:rPr>
              <w:t xml:space="preserve">RAN4 need to account for robustness of the measurement gap changes when evaluating and agreeing on </w:t>
            </w:r>
            <w:r>
              <w:rPr>
                <w:sz w:val="18"/>
              </w:rPr>
              <w:t>activation/deactivation of MG pattern(s) without using RRC signalling</w:t>
            </w:r>
            <w:r>
              <w:rPr>
                <w:rFonts w:eastAsia="Calibri" w:cs="Times New Roman"/>
                <w:sz w:val="18"/>
              </w:rPr>
              <w:t>.</w:t>
            </w:r>
          </w:p>
          <w:p w14:paraId="2602C4CF" w14:textId="77777777" w:rsidR="00195F66" w:rsidRDefault="00D55440">
            <w:pPr>
              <w:pStyle w:val="RAN4proposal"/>
              <w:rPr>
                <w:sz w:val="18"/>
              </w:rPr>
            </w:pPr>
            <w:r>
              <w:rPr>
                <w:sz w:val="18"/>
              </w:rPr>
              <w:t xml:space="preserve">Current RRC signalling message for configuring pre-configured MG pattern (i.e. RRC reconfiguration command) shall be used and is extended </w:t>
            </w:r>
            <w:r>
              <w:rPr>
                <w:sz w:val="18"/>
              </w:rPr>
              <w:lastRenderedPageBreak/>
              <w:t xml:space="preserve">to include one or more MGPs per BWP used for per-UE or per-FR gap support. </w:t>
            </w:r>
          </w:p>
          <w:p w14:paraId="53450F84" w14:textId="77777777" w:rsidR="00195F66" w:rsidRDefault="00D55440">
            <w:pPr>
              <w:pStyle w:val="RAN4proposal"/>
              <w:rPr>
                <w:sz w:val="18"/>
              </w:rPr>
            </w:pPr>
            <w:r>
              <w:rPr>
                <w:sz w:val="18"/>
              </w:rPr>
              <w:t>When pre-configured MG patterns are configured via RRC signalling, they are not activated at the same time of configuration.</w:t>
            </w:r>
          </w:p>
          <w:p w14:paraId="1B711E63" w14:textId="77777777" w:rsidR="00195F66" w:rsidRDefault="00D55440">
            <w:pPr>
              <w:pStyle w:val="RAN4proposal"/>
              <w:rPr>
                <w:rFonts w:eastAsia="Calibri" w:cs="Times New Roman"/>
                <w:sz w:val="18"/>
              </w:rPr>
            </w:pPr>
            <w:r>
              <w:rPr>
                <w:sz w:val="18"/>
              </w:rPr>
              <w:t xml:space="preserve">RAN4 to consider the robustness of the </w:t>
            </w:r>
            <w:r>
              <w:rPr>
                <w:rFonts w:eastAsia="Calibri" w:cs="Times New Roman"/>
                <w:sz w:val="18"/>
              </w:rPr>
              <w:t>mechanisms for activation and deactivation of MG pattern when recommending the method to be used.</w:t>
            </w:r>
          </w:p>
          <w:p w14:paraId="5DA770DD" w14:textId="77777777" w:rsidR="00195F66" w:rsidRDefault="00D55440">
            <w:pPr>
              <w:pStyle w:val="RAN4proposal"/>
              <w:rPr>
                <w:sz w:val="18"/>
              </w:rPr>
            </w:pPr>
            <w:r>
              <w:rPr>
                <w:sz w:val="18"/>
              </w:rPr>
              <w:t>MGP change delay shall be evaluated based on realistic latencies.</w:t>
            </w:r>
          </w:p>
          <w:p w14:paraId="7BA1B143" w14:textId="77777777" w:rsidR="00195F66" w:rsidRDefault="00D55440">
            <w:pPr>
              <w:pStyle w:val="RAN4proposal"/>
              <w:rPr>
                <w:sz w:val="18"/>
              </w:rPr>
            </w:pPr>
            <w:r>
              <w:rPr>
                <w:sz w:val="18"/>
              </w:rPr>
              <w:t>No additional separate delay is needed for activating a preconfigured MGP.</w:t>
            </w:r>
          </w:p>
          <w:p w14:paraId="051A5586" w14:textId="77777777" w:rsidR="00195F66" w:rsidRDefault="00D55440">
            <w:pPr>
              <w:pStyle w:val="RAN4proposal"/>
              <w:rPr>
                <w:sz w:val="18"/>
              </w:rPr>
            </w:pPr>
            <w:r>
              <w:rPr>
                <w:sz w:val="18"/>
              </w:rPr>
              <w:t>No separate additional delay is needed for deactivating a preconfigured MGP.</w:t>
            </w:r>
          </w:p>
          <w:p w14:paraId="5E4FA4A9" w14:textId="77777777" w:rsidR="00195F66" w:rsidRDefault="00D55440">
            <w:pPr>
              <w:pStyle w:val="RAN4proposal"/>
              <w:rPr>
                <w:sz w:val="18"/>
              </w:rPr>
            </w:pPr>
            <w:r>
              <w:rPr>
                <w:sz w:val="18"/>
              </w:rPr>
              <w:t>Robustness shall be evaluated including the final signal loss probability.</w:t>
            </w:r>
          </w:p>
          <w:p w14:paraId="306CBCF7" w14:textId="77777777" w:rsidR="00195F66" w:rsidRDefault="00D55440">
            <w:pPr>
              <w:pStyle w:val="RAN4proposal"/>
              <w:rPr>
                <w:rFonts w:eastAsia="Calibri" w:cs="Times New Roman"/>
                <w:sz w:val="18"/>
              </w:rPr>
            </w:pPr>
            <w:r>
              <w:rPr>
                <w:rFonts w:eastAsia="Calibri" w:cs="Times New Roman"/>
                <w:sz w:val="18"/>
              </w:rPr>
              <w:t>Analyse and evaluate, under realistic assumption, the possible impact on ongoing cell detection from a change in MGP.</w:t>
            </w:r>
          </w:p>
          <w:p w14:paraId="569A13D7" w14:textId="77777777" w:rsidR="00195F66" w:rsidRDefault="00D55440">
            <w:pPr>
              <w:pStyle w:val="RAN4proposal"/>
              <w:rPr>
                <w:rFonts w:eastAsia="Calibri" w:cs="Times New Roman"/>
                <w:sz w:val="18"/>
              </w:rPr>
            </w:pPr>
            <w:r>
              <w:rPr>
                <w:rFonts w:eastAsia="Calibri" w:cs="Times New Roman"/>
                <w:sz w:val="18"/>
              </w:rPr>
              <w:t>Analyse and evaluate, under realistic assumption, the possible impact on the latency of ongoing measurements from a change in MGP.</w:t>
            </w:r>
          </w:p>
          <w:p w14:paraId="6FF7FD36" w14:textId="77777777" w:rsidR="00195F66" w:rsidRDefault="00D55440">
            <w:pPr>
              <w:pStyle w:val="RAN4proposal"/>
              <w:ind w:right="-22"/>
              <w:rPr>
                <w:sz w:val="18"/>
              </w:rPr>
            </w:pPr>
            <w:r>
              <w:rPr>
                <w:rFonts w:eastAsia="Calibri" w:cs="Times New Roman"/>
                <w:sz w:val="18"/>
              </w:rPr>
              <w:t>RAN 4 to define procedures for pre-configured MG pattern support, which provide flexibility and full network control related to MG pattern usage.</w:t>
            </w:r>
          </w:p>
          <w:p w14:paraId="17BA0638" w14:textId="77777777" w:rsidR="00195F66" w:rsidRDefault="00D55440">
            <w:pPr>
              <w:pStyle w:val="RAN4proposal"/>
              <w:ind w:right="-22"/>
              <w:rPr>
                <w:rFonts w:eastAsia="Calibri" w:cs="Times New Roman"/>
                <w:sz w:val="18"/>
              </w:rPr>
            </w:pPr>
            <w:r>
              <w:rPr>
                <w:rFonts w:eastAsia="Calibri" w:cs="Times New Roman"/>
                <w:sz w:val="18"/>
              </w:rPr>
              <w:t>RAN4 to focus on single CC for the work on pre-defined MG patterns.</w:t>
            </w:r>
          </w:p>
          <w:p w14:paraId="568D40B9" w14:textId="77777777" w:rsidR="00195F66" w:rsidRDefault="00D55440">
            <w:pPr>
              <w:pStyle w:val="RAN4proposal"/>
              <w:ind w:right="-22"/>
              <w:rPr>
                <w:rFonts w:cs="Times New Roman"/>
                <w:sz w:val="18"/>
              </w:rPr>
            </w:pPr>
            <w:r>
              <w:rPr>
                <w:sz w:val="18"/>
              </w:rPr>
              <w:t xml:space="preserve">RAN4 to consider MG patterns #0-#25 for use as pre-configured MG pattern. </w:t>
            </w:r>
          </w:p>
          <w:p w14:paraId="03F8E3C2" w14:textId="77777777" w:rsidR="00195F66" w:rsidRDefault="00D55440">
            <w:pPr>
              <w:pStyle w:val="RAN4proposal"/>
              <w:rPr>
                <w:rFonts w:cs="Times New Roman"/>
                <w:sz w:val="18"/>
              </w:rPr>
            </w:pPr>
            <w:r>
              <w:rPr>
                <w:sz w:val="18"/>
              </w:rPr>
              <w:t xml:space="preserve">RAN4 to specify the same per-UE / Per-FR applicability for pre-configured MG patterns as for legacy MG patterns in Rel-16. </w:t>
            </w:r>
          </w:p>
          <w:p w14:paraId="7E464830" w14:textId="77777777" w:rsidR="00195F66" w:rsidRDefault="00D55440">
            <w:pPr>
              <w:pStyle w:val="RAN4proposal"/>
              <w:rPr>
                <w:rFonts w:cs="Times New Roman"/>
                <w:sz w:val="18"/>
              </w:rPr>
            </w:pPr>
            <w:r>
              <w:rPr>
                <w:sz w:val="18"/>
              </w:rPr>
              <w:t>RAN4 not to specify maximum number of transitions between gapless and gap-based measurement procedures for ongoing measurements.</w:t>
            </w:r>
          </w:p>
          <w:p w14:paraId="694C5AE9" w14:textId="77777777" w:rsidR="00195F66" w:rsidRDefault="00D55440">
            <w:pPr>
              <w:pStyle w:val="RAN4proposal"/>
              <w:rPr>
                <w:sz w:val="18"/>
              </w:rPr>
            </w:pPr>
            <w:r>
              <w:rPr>
                <w:sz w:val="18"/>
              </w:rPr>
              <w:t xml:space="preserve">Current scheduling restrictions in TS 38.133 apply in case the UE does not require pre-configured or legacy measurement gaps. </w:t>
            </w:r>
          </w:p>
        </w:tc>
      </w:tr>
      <w:tr w:rsidR="00195F66" w14:paraId="55B5B8A2" w14:textId="77777777">
        <w:trPr>
          <w:trHeight w:val="468"/>
        </w:trPr>
        <w:tc>
          <w:tcPr>
            <w:tcW w:w="1590" w:type="dxa"/>
          </w:tcPr>
          <w:p w14:paraId="48FE0AC8" w14:textId="77777777" w:rsidR="00195F66" w:rsidRDefault="003875F5">
            <w:pPr>
              <w:spacing w:after="120"/>
              <w:rPr>
                <w:rFonts w:eastAsia="Times New Roman"/>
                <w:b/>
                <w:bCs/>
                <w:color w:val="0000FF"/>
                <w:u w:val="single"/>
              </w:rPr>
            </w:pPr>
            <w:hyperlink r:id="rId25" w:history="1">
              <w:r w:rsidR="00D55440">
                <w:rPr>
                  <w:rStyle w:val="Hyperlink"/>
                  <w:rFonts w:ascii="Arial" w:eastAsia="Times New Roman" w:hAnsi="Arial" w:cs="Arial"/>
                  <w:b/>
                  <w:bCs/>
                  <w:sz w:val="16"/>
                  <w:szCs w:val="16"/>
                </w:rPr>
                <w:t>R4-2107347</w:t>
              </w:r>
            </w:hyperlink>
          </w:p>
        </w:tc>
        <w:tc>
          <w:tcPr>
            <w:tcW w:w="1411" w:type="dxa"/>
          </w:tcPr>
          <w:p w14:paraId="54F06F40"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Qualcomm CDMA Technologies</w:t>
            </w:r>
          </w:p>
        </w:tc>
        <w:tc>
          <w:tcPr>
            <w:tcW w:w="6349" w:type="dxa"/>
          </w:tcPr>
          <w:p w14:paraId="26E8C6DD" w14:textId="77777777" w:rsidR="00195F66" w:rsidRDefault="00D55440">
            <w:pPr>
              <w:spacing w:before="120"/>
              <w:rPr>
                <w:szCs w:val="18"/>
              </w:rPr>
            </w:pPr>
            <w:r>
              <w:rPr>
                <w:szCs w:val="18"/>
              </w:rPr>
              <w:t>Observation1: It is not preferred to have UE and network implicitly follow the same set of rules for creating the gap instances.</w:t>
            </w:r>
          </w:p>
          <w:p w14:paraId="4B21D33E" w14:textId="77777777" w:rsidR="00195F66" w:rsidRDefault="00D55440">
            <w:pPr>
              <w:spacing w:before="120"/>
              <w:rPr>
                <w:szCs w:val="18"/>
              </w:rPr>
            </w:pPr>
            <w:r>
              <w:rPr>
                <w:szCs w:val="18"/>
              </w:rPr>
              <w:t>Observation2: Whether a MG shall be ON or OFF for a BWP can be under the full jurisdiction of the network for robustness and avoiding redundant UE processing. The decision can be a binary indication and explicitly configured to a UE per BWP with minimized extra signalling cost.</w:t>
            </w:r>
          </w:p>
          <w:p w14:paraId="6BB1CBE2" w14:textId="77777777" w:rsidR="00195F66" w:rsidRDefault="00D55440">
            <w:pPr>
              <w:spacing w:before="120"/>
              <w:rPr>
                <w:szCs w:val="18"/>
              </w:rPr>
            </w:pPr>
            <w:r>
              <w:rPr>
                <w:szCs w:val="18"/>
              </w:rPr>
              <w:t xml:space="preserve">Observation3: pre-configured MG via network controlled fast gap can be either a default state for the legacy gap per BWP; or, a separately configured MG and default state per BWP. </w:t>
            </w:r>
          </w:p>
          <w:p w14:paraId="1EE79F8E" w14:textId="77777777" w:rsidR="00195F66" w:rsidRDefault="00D55440">
            <w:pPr>
              <w:spacing w:before="120"/>
              <w:rPr>
                <w:b/>
                <w:bCs/>
                <w:szCs w:val="18"/>
              </w:rPr>
            </w:pPr>
            <w:r>
              <w:rPr>
                <w:b/>
                <w:bCs/>
                <w:szCs w:val="18"/>
              </w:rPr>
              <w:t>Proposal1: Fast gap is completely controlled by the network and the decision can be explicitly configured to the UE as a binary indication per BWP.</w:t>
            </w:r>
          </w:p>
          <w:p w14:paraId="36E0C734" w14:textId="77777777" w:rsidR="00195F66" w:rsidRDefault="00D55440">
            <w:pPr>
              <w:spacing w:before="120"/>
              <w:rPr>
                <w:b/>
                <w:bCs/>
                <w:szCs w:val="18"/>
              </w:rPr>
            </w:pPr>
            <w:r>
              <w:rPr>
                <w:b/>
                <w:bCs/>
                <w:szCs w:val="18"/>
              </w:rPr>
              <w:t>Proposal1.1: RRC signalling support is needed to indicate whether a legacy MG is ON or OFF by default for a given BWP.</w:t>
            </w:r>
          </w:p>
          <w:p w14:paraId="6846EDB4" w14:textId="77777777" w:rsidR="00195F66" w:rsidRDefault="00D55440">
            <w:pPr>
              <w:spacing w:before="120"/>
              <w:rPr>
                <w:b/>
                <w:bCs/>
                <w:szCs w:val="18"/>
              </w:rPr>
            </w:pPr>
            <w:r>
              <w:rPr>
                <w:b/>
                <w:bCs/>
                <w:szCs w:val="18"/>
              </w:rPr>
              <w:lastRenderedPageBreak/>
              <w:t>Proposal1.2: if proposals 1 and 1.1 are agreed, RAN4 to send LS to RAN2 for defining the signaling and configuration/reconfiguration procedures for the network controlled fast gaps (NCFG) to realize pre-configured MG.</w:t>
            </w:r>
          </w:p>
          <w:p w14:paraId="041A0E1A" w14:textId="77777777" w:rsidR="00195F66" w:rsidRDefault="00D55440">
            <w:pPr>
              <w:spacing w:before="120"/>
              <w:rPr>
                <w:b/>
                <w:bCs/>
                <w:szCs w:val="18"/>
              </w:rPr>
            </w:pPr>
            <w:r>
              <w:rPr>
                <w:b/>
                <w:bCs/>
                <w:szCs w:val="18"/>
              </w:rPr>
              <w:t xml:space="preserve">Proposal2: RAN4 to discuss if network controlled fast gap applies to CA case. </w:t>
            </w:r>
          </w:p>
          <w:p w14:paraId="769BAAA6" w14:textId="77777777" w:rsidR="00195F66" w:rsidRDefault="00D55440">
            <w:pPr>
              <w:spacing w:before="120"/>
              <w:rPr>
                <w:b/>
                <w:bCs/>
                <w:szCs w:val="18"/>
              </w:rPr>
            </w:pPr>
            <w:r>
              <w:rPr>
                <w:b/>
                <w:bCs/>
                <w:szCs w:val="18"/>
              </w:rPr>
              <w:t>Proposal2.1: If considered, the same MG shall be applied to all the carriers per FR or per UE consistently according to agreed rules.</w:t>
            </w:r>
          </w:p>
          <w:p w14:paraId="4CEE8CC7" w14:textId="77777777" w:rsidR="00195F66" w:rsidRDefault="00D55440">
            <w:pPr>
              <w:rPr>
                <w:b/>
                <w:bCs/>
                <w:szCs w:val="18"/>
              </w:rPr>
            </w:pPr>
            <w:r>
              <w:rPr>
                <w:b/>
                <w:bCs/>
                <w:szCs w:val="18"/>
              </w:rPr>
              <w:t>Proposal3: RAN4 to discuss realistic time margins to activate and deactivate the pre-configured MG during BWP switch.</w:t>
            </w:r>
          </w:p>
          <w:p w14:paraId="769B8C7A" w14:textId="77777777" w:rsidR="00195F66" w:rsidRDefault="00D55440">
            <w:pPr>
              <w:rPr>
                <w:b/>
                <w:bCs/>
                <w:szCs w:val="18"/>
              </w:rPr>
            </w:pPr>
            <w:r>
              <w:rPr>
                <w:b/>
                <w:bCs/>
                <w:szCs w:val="18"/>
              </w:rPr>
              <w:t>Proposal3.1: MG deactivation delay of [Y]ms is defined from the DCI of BWP switch is received to the eraliest time instant when MG can be aborted.</w:t>
            </w:r>
          </w:p>
          <w:p w14:paraId="48690A86" w14:textId="77777777" w:rsidR="00195F66" w:rsidRDefault="00D55440">
            <w:pPr>
              <w:rPr>
                <w:b/>
                <w:bCs/>
                <w:szCs w:val="18"/>
              </w:rPr>
            </w:pPr>
            <w:r>
              <w:rPr>
                <w:b/>
                <w:bCs/>
                <w:szCs w:val="18"/>
              </w:rPr>
              <w:t xml:space="preserve">Proposal3.2: MG activation delay of [X]ms is defined from the completion of target BWP activation to the earliest time instant when a MG can be entered. </w:t>
            </w:r>
          </w:p>
          <w:p w14:paraId="00C5873B" w14:textId="77777777" w:rsidR="00195F66" w:rsidRDefault="00D55440">
            <w:pPr>
              <w:rPr>
                <w:b/>
                <w:bCs/>
                <w:szCs w:val="18"/>
              </w:rPr>
            </w:pPr>
            <w:r>
              <w:rPr>
                <w:b/>
                <w:bCs/>
                <w:szCs w:val="18"/>
              </w:rPr>
              <w:t>Proposal3.3: No requirements shall be defined for the measurements within the gaps during [Y] and/or [X]ms.</w:t>
            </w:r>
          </w:p>
          <w:p w14:paraId="34E1A007" w14:textId="77777777" w:rsidR="00195F66" w:rsidRDefault="00D55440">
            <w:pPr>
              <w:spacing w:before="120"/>
              <w:rPr>
                <w:b/>
                <w:bCs/>
                <w:szCs w:val="18"/>
              </w:rPr>
            </w:pPr>
            <w:r>
              <w:rPr>
                <w:b/>
                <w:bCs/>
                <w:szCs w:val="18"/>
              </w:rPr>
              <w:t>Proposal4: RAN4 may firstly discuss whether a separate MG configuration is provided in the NCFG configuration by the network.</w:t>
            </w:r>
          </w:p>
          <w:p w14:paraId="4EC4EBDC" w14:textId="77777777" w:rsidR="00195F66" w:rsidRDefault="00D55440">
            <w:pPr>
              <w:spacing w:before="120"/>
              <w:rPr>
                <w:b/>
                <w:bCs/>
                <w:szCs w:val="18"/>
              </w:rPr>
            </w:pPr>
            <w:r>
              <w:rPr>
                <w:b/>
                <w:bCs/>
                <w:szCs w:val="18"/>
              </w:rPr>
              <w:t>Proposal4.1: If NCFG contains a separate MG configuration, its relationship with the legacy MG shall be clarified.</w:t>
            </w:r>
          </w:p>
          <w:p w14:paraId="7399288E" w14:textId="77777777" w:rsidR="00195F66" w:rsidRDefault="00195F66">
            <w:pPr>
              <w:spacing w:after="120"/>
            </w:pPr>
          </w:p>
        </w:tc>
      </w:tr>
      <w:tr w:rsidR="00195F66" w14:paraId="49D5E125" w14:textId="77777777">
        <w:trPr>
          <w:trHeight w:val="468"/>
        </w:trPr>
        <w:tc>
          <w:tcPr>
            <w:tcW w:w="1590" w:type="dxa"/>
          </w:tcPr>
          <w:p w14:paraId="3779122B" w14:textId="77777777" w:rsidR="00195F66" w:rsidRDefault="003875F5">
            <w:pPr>
              <w:spacing w:after="120"/>
              <w:rPr>
                <w:rFonts w:ascii="Arial" w:eastAsia="Times New Roman" w:hAnsi="Arial" w:cs="Arial"/>
                <w:b/>
                <w:bCs/>
                <w:color w:val="0000FF"/>
                <w:sz w:val="16"/>
                <w:szCs w:val="16"/>
                <w:u w:val="single"/>
              </w:rPr>
            </w:pPr>
            <w:hyperlink r:id="rId26" w:history="1">
              <w:r w:rsidR="00D55440">
                <w:rPr>
                  <w:rStyle w:val="Hyperlink"/>
                  <w:rFonts w:ascii="Arial" w:eastAsia="Times New Roman" w:hAnsi="Arial" w:cs="Arial"/>
                  <w:sz w:val="16"/>
                  <w:szCs w:val="16"/>
                </w:rPr>
                <w:t>R4-2104582</w:t>
              </w:r>
            </w:hyperlink>
          </w:p>
        </w:tc>
        <w:tc>
          <w:tcPr>
            <w:tcW w:w="1411" w:type="dxa"/>
          </w:tcPr>
          <w:p w14:paraId="3ABAC401"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MediaTek inc.</w:t>
            </w:r>
          </w:p>
        </w:tc>
        <w:tc>
          <w:tcPr>
            <w:tcW w:w="6349" w:type="dxa"/>
          </w:tcPr>
          <w:p w14:paraId="29FE1FAC"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_Ref67236575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1: Both NW and UE shall have the same understanding on MG ON/OFF in each gap occasion.</w:t>
            </w:r>
            <w:r>
              <w:rPr>
                <w:rFonts w:asciiTheme="minorHAnsi" w:eastAsia="PMingLiU" w:hAnsiTheme="minorHAnsi" w:cs="Calibri"/>
                <w:b/>
                <w:color w:val="0D0D0D"/>
                <w:sz w:val="22"/>
                <w:szCs w:val="22"/>
                <w:lang w:eastAsia="zh-TW"/>
              </w:rPr>
              <w:fldChar w:fldCharType="end"/>
            </w:r>
          </w:p>
          <w:p w14:paraId="1511E400"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_Ref67236581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2: When multiple BWP switch, it’s too complex to decide the MG ON/OFF and how to indicate the signalling to UE if RAN4 agrees to use explicit configuration.</w:t>
            </w:r>
            <w:r>
              <w:rPr>
                <w:rFonts w:asciiTheme="minorHAnsi" w:eastAsia="PMingLiU" w:hAnsiTheme="minorHAnsi" w:cs="Calibri"/>
                <w:b/>
                <w:color w:val="0D0D0D"/>
                <w:sz w:val="22"/>
                <w:szCs w:val="22"/>
                <w:lang w:eastAsia="zh-TW"/>
              </w:rPr>
              <w:fldChar w:fldCharType="end"/>
            </w:r>
          </w:p>
          <w:p w14:paraId="6A6497A8"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_Ref67236584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Observation 3: Too limited application scenarios for pre-configured MG in multiple carriers.</w:t>
            </w:r>
            <w:r>
              <w:rPr>
                <w:rFonts w:asciiTheme="minorHAnsi" w:eastAsia="PMingLiU" w:hAnsiTheme="minorHAnsi" w:cs="Calibri"/>
                <w:b/>
                <w:color w:val="0D0D0D"/>
                <w:sz w:val="22"/>
                <w:szCs w:val="22"/>
                <w:lang w:eastAsia="zh-TW"/>
              </w:rPr>
              <w:fldChar w:fldCharType="end"/>
            </w:r>
          </w:p>
          <w:p w14:paraId="301B090F"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_Ref67236588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Observation 4: When MG ON/OFF is dynamically switch, both Kp and CSSF will be updated for measurement requirements.</w:t>
            </w:r>
            <w:r>
              <w:rPr>
                <w:rFonts w:asciiTheme="minorHAnsi" w:eastAsia="PMingLiU" w:hAnsiTheme="minorHAnsi" w:cs="Calibri"/>
                <w:color w:val="0D0D0D"/>
                <w:sz w:val="22"/>
                <w:szCs w:val="22"/>
                <w:lang w:eastAsia="zh-TW"/>
              </w:rPr>
              <w:fldChar w:fldCharType="end"/>
            </w:r>
          </w:p>
          <w:p w14:paraId="1837560D"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_Ref67236591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Observation 5: From UE’s perspective, MG ON/OFF dynamically switching will bring more challenges to UE scheduling and algorithm design.</w:t>
            </w:r>
            <w:r>
              <w:rPr>
                <w:rFonts w:asciiTheme="minorHAnsi" w:eastAsia="PMingLiU" w:hAnsiTheme="minorHAnsi" w:cs="Calibri"/>
                <w:color w:val="0D0D0D"/>
                <w:sz w:val="22"/>
                <w:szCs w:val="22"/>
                <w:lang w:eastAsia="zh-TW"/>
              </w:rPr>
              <w:fldChar w:fldCharType="end"/>
            </w:r>
          </w:p>
          <w:p w14:paraId="1DECDCC8"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_Ref61107955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1: The pre-configured MGs is the legacy RRC configured MG which is a per-UE or per-FR gap and may be ON/OFF after BWP switch</w:t>
            </w:r>
            <w:r>
              <w:rPr>
                <w:rFonts w:asciiTheme="minorHAnsi" w:eastAsia="PMingLiU" w:hAnsiTheme="minorHAnsi" w:cs="Calibri"/>
                <w:color w:val="0D0D0D"/>
                <w:sz w:val="22"/>
                <w:szCs w:val="22"/>
                <w:lang w:eastAsia="zh-TW"/>
              </w:rPr>
              <w:fldChar w:fldCharType="end"/>
            </w:r>
          </w:p>
          <w:p w14:paraId="22DEB701"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_Ref67236519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2: After the MG RRC configuration, no additional specific MAC/DCI procedure for activation is needed.</w:t>
            </w:r>
            <w:r>
              <w:rPr>
                <w:rFonts w:asciiTheme="minorHAnsi" w:eastAsia="PMingLiU" w:hAnsiTheme="minorHAnsi" w:cs="Calibri"/>
                <w:color w:val="0D0D0D"/>
                <w:sz w:val="22"/>
                <w:szCs w:val="22"/>
                <w:lang w:eastAsia="zh-TW"/>
              </w:rPr>
              <w:fldChar w:fldCharType="end"/>
            </w:r>
          </w:p>
          <w:p w14:paraId="551F6CBD" w14:textId="77777777" w:rsidR="00195F66" w:rsidRDefault="00D55440">
            <w:pPr>
              <w:rPr>
                <w:rFonts w:asciiTheme="minorHAnsi" w:eastAsia="PMingLiU" w:hAnsiTheme="minorHAnsi" w:cs="Calibri"/>
                <w:b/>
                <w:color w:val="0D0D0D"/>
                <w:sz w:val="22"/>
                <w:szCs w:val="22"/>
                <w:lang w:eastAsia="zh-TW"/>
              </w:rPr>
            </w:pPr>
            <w:r>
              <w:rPr>
                <w:rFonts w:asciiTheme="minorHAnsi" w:eastAsia="PMingLiU" w:hAnsiTheme="minorHAnsi" w:cs="Calibri"/>
                <w:b/>
                <w:color w:val="0D0D0D"/>
                <w:sz w:val="22"/>
                <w:szCs w:val="22"/>
                <w:lang w:eastAsia="zh-TW"/>
              </w:rPr>
              <w:fldChar w:fldCharType="begin"/>
            </w:r>
            <w:r>
              <w:rPr>
                <w:rFonts w:asciiTheme="minorHAnsi" w:eastAsia="PMingLiU" w:hAnsiTheme="minorHAnsi" w:cs="Calibri"/>
                <w:b/>
                <w:color w:val="0D0D0D"/>
                <w:sz w:val="22"/>
                <w:szCs w:val="22"/>
                <w:lang w:eastAsia="zh-TW"/>
              </w:rPr>
              <w:instrText xml:space="preserve"> REF _Ref67236523 \h  \* MERGEFORMAT </w:instrText>
            </w:r>
            <w:r>
              <w:rPr>
                <w:rFonts w:asciiTheme="minorHAnsi" w:eastAsia="PMingLiU" w:hAnsiTheme="minorHAnsi" w:cs="Calibri"/>
                <w:b/>
                <w:color w:val="0D0D0D"/>
                <w:sz w:val="22"/>
                <w:szCs w:val="22"/>
                <w:lang w:eastAsia="zh-TW"/>
              </w:rPr>
            </w:r>
            <w:r>
              <w:rPr>
                <w:rFonts w:asciiTheme="minorHAnsi" w:eastAsia="PMingLiU" w:hAnsiTheme="minorHAnsi" w:cs="Calibri"/>
                <w:b/>
                <w:color w:val="0D0D0D"/>
                <w:sz w:val="22"/>
                <w:szCs w:val="22"/>
                <w:lang w:eastAsia="zh-TW"/>
              </w:rPr>
              <w:fldChar w:fldCharType="separate"/>
            </w:r>
            <w:r>
              <w:rPr>
                <w:rFonts w:ascii="Calibri" w:hAnsi="Calibri" w:cs="Arial"/>
                <w:b/>
                <w:bCs/>
                <w:i/>
                <w:szCs w:val="22"/>
              </w:rPr>
              <w:t>Proposal 3: Pre-configured MG can be implicit ON/OFF because both NW and UE should have the same understanding on BWP switch and MO configurations.</w:t>
            </w:r>
            <w:r>
              <w:rPr>
                <w:rFonts w:asciiTheme="minorHAnsi" w:eastAsia="PMingLiU" w:hAnsiTheme="minorHAnsi" w:cs="Calibri"/>
                <w:b/>
                <w:color w:val="0D0D0D"/>
                <w:sz w:val="22"/>
                <w:szCs w:val="22"/>
                <w:lang w:eastAsia="zh-TW"/>
              </w:rPr>
              <w:fldChar w:fldCharType="end"/>
            </w:r>
          </w:p>
          <w:p w14:paraId="319B8486"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lastRenderedPageBreak/>
              <w:fldChar w:fldCharType="begin"/>
            </w:r>
            <w:r>
              <w:rPr>
                <w:rFonts w:asciiTheme="minorHAnsi" w:eastAsia="PMingLiU" w:hAnsiTheme="minorHAnsi" w:cs="Calibri"/>
                <w:color w:val="0D0D0D"/>
                <w:sz w:val="22"/>
                <w:szCs w:val="22"/>
                <w:lang w:eastAsia="zh-TW"/>
              </w:rPr>
              <w:instrText xml:space="preserve"> REF _Ref61107999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4: RAN4 to focus on single carrier to define the basic procedure and requirement for pre-configured MG.</w:t>
            </w:r>
            <w:r>
              <w:rPr>
                <w:rFonts w:asciiTheme="minorHAnsi" w:eastAsia="PMingLiU" w:hAnsiTheme="minorHAnsi" w:cs="Calibri"/>
                <w:color w:val="0D0D0D"/>
                <w:sz w:val="22"/>
                <w:szCs w:val="22"/>
                <w:lang w:eastAsia="zh-TW"/>
              </w:rPr>
              <w:fldChar w:fldCharType="end"/>
            </w:r>
          </w:p>
          <w:p w14:paraId="3637D7CE"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_Ref67236532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5: When considering multiple BWP switch, the overall procedure for pre-configured MG is too complex. RAN4 to deprioritize the multiple CC scenarios and focus on single carrier in the 1st stage.</w:t>
            </w:r>
            <w:r>
              <w:rPr>
                <w:rFonts w:asciiTheme="minorHAnsi" w:eastAsia="PMingLiU" w:hAnsiTheme="minorHAnsi" w:cs="Calibri"/>
                <w:color w:val="0D0D0D"/>
                <w:sz w:val="22"/>
                <w:szCs w:val="22"/>
                <w:lang w:eastAsia="zh-TW"/>
              </w:rPr>
              <w:fldChar w:fldCharType="end"/>
            </w:r>
          </w:p>
          <w:p w14:paraId="175ECC7C"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_Ref61108005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6: Due to no dynamic coordination between MN and SN, the pre-configured MG mechanism is not applied in DC scenario.</w:t>
            </w:r>
            <w:r>
              <w:rPr>
                <w:rFonts w:asciiTheme="minorHAnsi" w:eastAsia="PMingLiU" w:hAnsiTheme="minorHAnsi" w:cs="Calibri"/>
                <w:color w:val="0D0D0D"/>
                <w:sz w:val="22"/>
                <w:szCs w:val="22"/>
                <w:lang w:eastAsia="zh-TW"/>
              </w:rPr>
              <w:fldChar w:fldCharType="end"/>
            </w:r>
          </w:p>
          <w:p w14:paraId="2AD771F0"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_Ref67236539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7: The pre-configured delay includes BWP switch delay with additional validation time. The validation time is 20ms.</w:t>
            </w:r>
            <w:r>
              <w:rPr>
                <w:rFonts w:asciiTheme="minorHAnsi" w:eastAsia="PMingLiU" w:hAnsiTheme="minorHAnsi" w:cs="Calibri"/>
                <w:color w:val="0D0D0D"/>
                <w:sz w:val="22"/>
                <w:szCs w:val="22"/>
                <w:lang w:eastAsia="zh-TW"/>
              </w:rPr>
              <w:fldChar w:fldCharType="end"/>
            </w:r>
          </w:p>
          <w:p w14:paraId="263AC334"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_Ref67236546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8: RAN4 defines requirement with at most one transition during one measurement period. No requirements for more than one transition in one measurement period.</w:t>
            </w:r>
            <w:r>
              <w:rPr>
                <w:rFonts w:asciiTheme="minorHAnsi" w:eastAsia="PMingLiU" w:hAnsiTheme="minorHAnsi" w:cs="Calibri"/>
                <w:color w:val="0D0D0D"/>
                <w:sz w:val="22"/>
                <w:szCs w:val="22"/>
                <w:lang w:eastAsia="zh-TW"/>
              </w:rPr>
              <w:fldChar w:fldCharType="end"/>
            </w:r>
          </w:p>
          <w:p w14:paraId="375F7284" w14:textId="77777777" w:rsidR="00195F66" w:rsidRDefault="00D55440">
            <w:pPr>
              <w:rPr>
                <w:rFonts w:asciiTheme="minorHAnsi" w:eastAsia="PMingLiU" w:hAnsiTheme="minorHAnsi" w:cs="Calibri"/>
                <w:color w:val="0D0D0D"/>
                <w:sz w:val="22"/>
                <w:szCs w:val="22"/>
                <w:lang w:eastAsia="zh-TW"/>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_Ref67236556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9: No new measurement delay and accuracy requirement for pre-configured MG needed to be defined. The intra-frequency measurement period and minimum transition requirement in Rel-15 can be reused.</w:t>
            </w:r>
            <w:r>
              <w:rPr>
                <w:rFonts w:asciiTheme="minorHAnsi" w:eastAsia="PMingLiU" w:hAnsiTheme="minorHAnsi" w:cs="Calibri"/>
                <w:color w:val="0D0D0D"/>
                <w:sz w:val="22"/>
                <w:szCs w:val="22"/>
                <w:lang w:eastAsia="zh-TW"/>
              </w:rPr>
              <w:fldChar w:fldCharType="end"/>
            </w:r>
          </w:p>
          <w:p w14:paraId="63B8F683" w14:textId="77777777" w:rsidR="00195F66" w:rsidRDefault="00D55440">
            <w:pPr>
              <w:spacing w:before="120"/>
              <w:rPr>
                <w:szCs w:val="18"/>
              </w:rPr>
            </w:pPr>
            <w:r>
              <w:rPr>
                <w:rFonts w:asciiTheme="minorHAnsi" w:eastAsia="PMingLiU" w:hAnsiTheme="minorHAnsi" w:cs="Calibri"/>
                <w:color w:val="0D0D0D"/>
                <w:sz w:val="22"/>
                <w:szCs w:val="22"/>
                <w:lang w:eastAsia="zh-TW"/>
              </w:rPr>
              <w:fldChar w:fldCharType="begin"/>
            </w:r>
            <w:r>
              <w:rPr>
                <w:rFonts w:asciiTheme="minorHAnsi" w:eastAsia="PMingLiU" w:hAnsiTheme="minorHAnsi" w:cs="Calibri"/>
                <w:color w:val="0D0D0D"/>
                <w:sz w:val="22"/>
                <w:szCs w:val="22"/>
                <w:lang w:eastAsia="zh-TW"/>
              </w:rPr>
              <w:instrText xml:space="preserve"> REF _Ref67236564 \h  \* MERGEFORMAT </w:instrText>
            </w:r>
            <w:r>
              <w:rPr>
                <w:rFonts w:asciiTheme="minorHAnsi" w:eastAsia="PMingLiU" w:hAnsiTheme="minorHAnsi" w:cs="Calibri"/>
                <w:color w:val="0D0D0D"/>
                <w:sz w:val="22"/>
                <w:szCs w:val="22"/>
                <w:lang w:eastAsia="zh-TW"/>
              </w:rPr>
            </w:r>
            <w:r>
              <w:rPr>
                <w:rFonts w:asciiTheme="minorHAnsi" w:eastAsia="PMingLiU" w:hAnsiTheme="minorHAnsi" w:cs="Calibri"/>
                <w:color w:val="0D0D0D"/>
                <w:sz w:val="22"/>
                <w:szCs w:val="22"/>
                <w:lang w:eastAsia="zh-TW"/>
              </w:rPr>
              <w:fldChar w:fldCharType="separate"/>
            </w:r>
            <w:r>
              <w:rPr>
                <w:rFonts w:ascii="Calibri" w:hAnsi="Calibri" w:cs="Arial"/>
                <w:b/>
                <w:bCs/>
                <w:i/>
                <w:szCs w:val="22"/>
              </w:rPr>
              <w:t>Proposal 10: If the UE supports Rel-17 pre-configured gap capability and OFF the gap after BWP switch when no other frequency layer which needs gap is configured, then the UE can be scheduled during the gaps while meeting existing scheduling restriction requirements defined in TS 38.133.</w:t>
            </w:r>
            <w:r>
              <w:rPr>
                <w:rFonts w:asciiTheme="minorHAnsi" w:eastAsia="PMingLiU" w:hAnsiTheme="minorHAnsi" w:cs="Calibri"/>
                <w:color w:val="0D0D0D"/>
                <w:sz w:val="22"/>
                <w:szCs w:val="22"/>
                <w:lang w:eastAsia="zh-TW"/>
              </w:rPr>
              <w:fldChar w:fldCharType="end"/>
            </w:r>
          </w:p>
        </w:tc>
      </w:tr>
    </w:tbl>
    <w:p w14:paraId="2D2B3550" w14:textId="77777777" w:rsidR="00195F66" w:rsidRDefault="00195F66"/>
    <w:p w14:paraId="6DA914FA" w14:textId="77777777" w:rsidR="00195F66" w:rsidRDefault="00D55440">
      <w:pPr>
        <w:pStyle w:val="Heading2"/>
        <w:rPr>
          <w:lang w:val="en-US"/>
        </w:rPr>
      </w:pPr>
      <w:r>
        <w:rPr>
          <w:lang w:val="en-US"/>
        </w:rPr>
        <w:t>Open issues summary and companies views’ collection for 1st round</w:t>
      </w:r>
    </w:p>
    <w:p w14:paraId="0A96AFA3" w14:textId="77777777" w:rsidR="00195F66" w:rsidRDefault="00D55440">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1DCBA95" w14:textId="77777777" w:rsidR="00195F66" w:rsidRDefault="00D55440">
      <w:pPr>
        <w:numPr>
          <w:ilvl w:val="0"/>
          <w:numId w:val="13"/>
        </w:numPr>
        <w:rPr>
          <w:rFonts w:ascii="Calibri" w:eastAsia="+mn-ea" w:hAnsi="Calibri" w:cs="+mn-cs"/>
          <w:i/>
          <w:iCs/>
          <w:kern w:val="24"/>
          <w:lang w:eastAsia="sv-SE"/>
        </w:rPr>
      </w:pPr>
      <w:r>
        <w:rPr>
          <w:rFonts w:ascii="Calibri" w:eastAsia="+mn-ea" w:hAnsi="Calibri" w:cs="+mn-cs"/>
          <w:i/>
          <w:iCs/>
          <w:kern w:val="24"/>
          <w:lang w:eastAsia="sv-SE"/>
        </w:rPr>
        <w:t>Further study the following procedures for pre-configured MGs:</w:t>
      </w:r>
    </w:p>
    <w:p w14:paraId="1BEED314"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1. (Re)Configuration of the pre-configured MG</w:t>
      </w:r>
    </w:p>
    <w:p w14:paraId="34245DCA" w14:textId="77777777" w:rsidR="00195F66" w:rsidRDefault="00D55440">
      <w:pPr>
        <w:numPr>
          <w:ilvl w:val="2"/>
          <w:numId w:val="13"/>
        </w:numPr>
        <w:rPr>
          <w:rFonts w:ascii="Calibri" w:eastAsia="+mn-ea" w:hAnsi="Calibri" w:cs="+mn-cs"/>
          <w:i/>
          <w:iCs/>
          <w:kern w:val="24"/>
          <w:lang w:eastAsia="sv-SE"/>
        </w:rPr>
      </w:pPr>
      <w:r>
        <w:rPr>
          <w:rFonts w:ascii="Calibri" w:eastAsia="+mn-ea" w:hAnsi="Calibri" w:cs="+mn-cs"/>
          <w:i/>
          <w:iCs/>
          <w:kern w:val="24"/>
          <w:lang w:eastAsia="sv-SE"/>
        </w:rPr>
        <w:t>FFS if specific procedure for activation after the RRC configuration is needed</w:t>
      </w:r>
    </w:p>
    <w:p w14:paraId="722ED8B5"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2. Activation the pre-configured MG following a DCI or timer-based BWP switch</w:t>
      </w:r>
    </w:p>
    <w:p w14:paraId="0A3C9F27"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3. Deactivation the pre-configured MG following a DCI or timer-based BWP switch</w:t>
      </w:r>
    </w:p>
    <w:p w14:paraId="52B25756" w14:textId="77777777" w:rsidR="00195F66" w:rsidRDefault="00D55440">
      <w:pPr>
        <w:numPr>
          <w:ilvl w:val="1"/>
          <w:numId w:val="13"/>
        </w:numPr>
        <w:rPr>
          <w:rFonts w:ascii="Calibri" w:eastAsia="+mn-ea" w:hAnsi="Calibri" w:cs="+mn-cs"/>
          <w:i/>
          <w:iCs/>
          <w:kern w:val="24"/>
          <w:lang w:eastAsia="sv-SE"/>
        </w:rPr>
      </w:pPr>
      <w:r>
        <w:rPr>
          <w:rFonts w:ascii="Calibri" w:eastAsia="+mn-ea" w:hAnsi="Calibri" w:cs="+mn-cs"/>
          <w:i/>
          <w:iCs/>
          <w:kern w:val="24"/>
          <w:lang w:eastAsia="sv-SE"/>
        </w:rPr>
        <w:t>Note 1: The conditions and details of each procedure are FFS</w:t>
      </w:r>
    </w:p>
    <w:p w14:paraId="1ECD529D" w14:textId="77777777" w:rsidR="00195F66" w:rsidRDefault="00D55440">
      <w:pPr>
        <w:numPr>
          <w:ilvl w:val="1"/>
          <w:numId w:val="13"/>
        </w:numPr>
        <w:rPr>
          <w:rFonts w:eastAsiaTheme="minorEastAsia"/>
          <w:color w:val="0070C0"/>
        </w:rPr>
      </w:pPr>
      <w:r>
        <w:rPr>
          <w:rFonts w:ascii="Calibri" w:eastAsia="+mn-ea" w:hAnsi="Calibri" w:cs="+mn-cs"/>
          <w:i/>
          <w:iCs/>
          <w:kern w:val="24"/>
          <w:lang w:eastAsia="sv-SE"/>
        </w:rPr>
        <w:t xml:space="preserve">Note 2: MG activation in this context means that both NW and UE assume that the pre-configured MG will be used for measurements. </w:t>
      </w:r>
    </w:p>
    <w:p w14:paraId="45E718BE" w14:textId="77777777" w:rsidR="00195F66" w:rsidRDefault="00D55440">
      <w:pPr>
        <w:numPr>
          <w:ilvl w:val="1"/>
          <w:numId w:val="13"/>
        </w:numPr>
        <w:rPr>
          <w:rFonts w:eastAsiaTheme="minorEastAsia"/>
          <w:color w:val="0070C0"/>
        </w:rPr>
      </w:pPr>
      <w:r>
        <w:rPr>
          <w:rFonts w:ascii="Calibri" w:eastAsia="+mn-ea" w:hAnsi="Calibri" w:cs="+mn-cs"/>
          <w:i/>
          <w:iCs/>
          <w:kern w:val="24"/>
          <w:lang w:eastAsia="sv-SE"/>
        </w:rPr>
        <w:t>Note 3: MG deactivation in this context means that both NW and UE assume that the pre-configured MG will not be used for measurements and UE should be able to receive scheduled data</w:t>
      </w:r>
    </w:p>
    <w:p w14:paraId="4DAD0458" w14:textId="77777777" w:rsidR="00195F66" w:rsidRDefault="00D55440">
      <w:pPr>
        <w:rPr>
          <w:rFonts w:eastAsiaTheme="minorEastAsia"/>
          <w:i/>
          <w:iCs/>
          <w:color w:val="0070C0"/>
        </w:rPr>
      </w:pPr>
      <w:r>
        <w:rPr>
          <w:rFonts w:eastAsiaTheme="minorEastAsia"/>
          <w:i/>
          <w:iCs/>
          <w:color w:val="0070C0"/>
        </w:rPr>
        <w:t>Therefore, in this meeting we can focus on the issues of using scenario and configuration/activation procedures of pre-configured MG below.]</w:t>
      </w:r>
    </w:p>
    <w:p w14:paraId="018C7D36" w14:textId="77777777" w:rsidR="00195F66" w:rsidRDefault="00D55440">
      <w:pPr>
        <w:pStyle w:val="Heading3"/>
        <w:numPr>
          <w:ilvl w:val="2"/>
          <w:numId w:val="14"/>
        </w:numPr>
        <w:rPr>
          <w:sz w:val="24"/>
          <w:szCs w:val="16"/>
          <w:lang w:val="en-US"/>
        </w:rPr>
      </w:pPr>
      <w:r>
        <w:rPr>
          <w:sz w:val="24"/>
          <w:szCs w:val="16"/>
          <w:lang w:val="en-US"/>
        </w:rPr>
        <w:t xml:space="preserve">Sub-topic 1-0 Definition and using scenarios for Pre-configured measurement gap </w:t>
      </w:r>
    </w:p>
    <w:p w14:paraId="05AC40E9"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1-0-1 Which types of measurements can the pre-configured MG be used for?</w:t>
      </w:r>
    </w:p>
    <w:p w14:paraId="3C42D847" w14:textId="77777777" w:rsidR="00195F66" w:rsidRDefault="00D55440">
      <w:pPr>
        <w:pStyle w:val="ListParagraph"/>
        <w:numPr>
          <w:ilvl w:val="0"/>
          <w:numId w:val="15"/>
        </w:numPr>
        <w:ind w:firstLineChars="0"/>
        <w:rPr>
          <w:lang w:val="en-US" w:eastAsia="zh-CN"/>
        </w:rPr>
      </w:pPr>
      <w:r>
        <w:rPr>
          <w:lang w:val="en-US" w:eastAsia="zh-CN"/>
        </w:rPr>
        <w:t>Option 1a (Ericsson): SSB measurements</w:t>
      </w:r>
      <w:r>
        <w:rPr>
          <w:rFonts w:asciiTheme="minorEastAsia" w:eastAsiaTheme="minorEastAsia" w:hAnsiTheme="minorEastAsia" w:hint="eastAsia"/>
          <w:lang w:val="en-US" w:eastAsia="zh-CN"/>
        </w:rPr>
        <w:t>.</w:t>
      </w:r>
      <w:r>
        <w:rPr>
          <w:lang w:val="en-US" w:eastAsia="zh-CN"/>
        </w:rPr>
        <w:t xml:space="preserve"> </w:t>
      </w:r>
    </w:p>
    <w:p w14:paraId="4E455A96" w14:textId="0FF59104" w:rsidR="00A27304" w:rsidRDefault="00D55440" w:rsidP="00A27304">
      <w:pPr>
        <w:pStyle w:val="ListParagraph"/>
        <w:numPr>
          <w:ilvl w:val="0"/>
          <w:numId w:val="15"/>
        </w:numPr>
        <w:ind w:firstLineChars="0"/>
      </w:pPr>
      <w:r>
        <w:rPr>
          <w:lang w:val="en-US" w:eastAsia="zh-CN"/>
        </w:rPr>
        <w:t>Option 1b (Intel): SSB, CSI-RS measurement</w:t>
      </w:r>
      <w:r>
        <w:t xml:space="preserve">Option 2 (Nokia): Pre-configured MG patterns should be usable according to the existing MG applicability rules, i.e. for all types of measurements that use a legacy MG pattern in Rel-15 or Rel-16. </w:t>
      </w:r>
    </w:p>
    <w:p w14:paraId="40B7A0EC" w14:textId="145FF7B4" w:rsidR="00195F66" w:rsidRDefault="00D55440" w:rsidP="00A27304">
      <w:r w:rsidRPr="00A27304">
        <w:rPr>
          <w:highlight w:val="yellow"/>
        </w:rPr>
        <w:t>Recommended WF</w:t>
      </w:r>
      <w:r>
        <w:t xml:space="preserve">: Further discussion needed. Collect companies’ views. </w:t>
      </w:r>
    </w:p>
    <w:p w14:paraId="2342704B" w14:textId="77777777" w:rsidR="00903DB2" w:rsidRPr="00E81D20" w:rsidRDefault="00903DB2" w:rsidP="00C86973">
      <w:pPr>
        <w:pStyle w:val="ListParagraph"/>
        <w:ind w:left="720" w:firstLineChars="0" w:firstLine="0"/>
        <w:rPr>
          <w:rFonts w:eastAsiaTheme="minorEastAsia"/>
          <w:b/>
          <w:bCs/>
          <w:color w:val="0070C0"/>
        </w:rPr>
      </w:pPr>
    </w:p>
    <w:p w14:paraId="40AE6F0F" w14:textId="77777777" w:rsidR="00903DB2" w:rsidRPr="00C86973" w:rsidRDefault="00903DB2" w:rsidP="00A27304">
      <w:pPr>
        <w:rPr>
          <w:lang w:val="en-GB"/>
        </w:rPr>
      </w:pPr>
    </w:p>
    <w:tbl>
      <w:tblPr>
        <w:tblStyle w:val="TableGrid"/>
        <w:tblW w:w="9631" w:type="dxa"/>
        <w:tblLayout w:type="fixed"/>
        <w:tblLook w:val="04A0" w:firstRow="1" w:lastRow="0" w:firstColumn="1" w:lastColumn="0" w:noHBand="0" w:noVBand="1"/>
      </w:tblPr>
      <w:tblGrid>
        <w:gridCol w:w="1226"/>
        <w:gridCol w:w="8405"/>
      </w:tblGrid>
      <w:tr w:rsidR="00195F66" w14:paraId="4BA151A3" w14:textId="77777777">
        <w:tc>
          <w:tcPr>
            <w:tcW w:w="1226" w:type="dxa"/>
          </w:tcPr>
          <w:p w14:paraId="5FA5580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52EB34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10D8D88" w14:textId="77777777">
        <w:tc>
          <w:tcPr>
            <w:tcW w:w="1226" w:type="dxa"/>
          </w:tcPr>
          <w:p w14:paraId="06C5AAB1" w14:textId="77777777" w:rsidR="00195F66" w:rsidRDefault="00D55440">
            <w:pPr>
              <w:spacing w:after="120"/>
              <w:rPr>
                <w:rFonts w:eastAsiaTheme="minorEastAsia"/>
                <w:color w:val="0070C0"/>
              </w:rPr>
            </w:pPr>
            <w:r>
              <w:rPr>
                <w:rFonts w:eastAsiaTheme="minorEastAsia" w:hint="eastAsia"/>
                <w:color w:val="0070C0"/>
              </w:rPr>
              <w:t>App</w:t>
            </w:r>
            <w:r>
              <w:rPr>
                <w:rFonts w:eastAsiaTheme="minorEastAsia"/>
                <w:color w:val="0070C0"/>
              </w:rPr>
              <w:t>le</w:t>
            </w:r>
          </w:p>
        </w:tc>
        <w:tc>
          <w:tcPr>
            <w:tcW w:w="8405" w:type="dxa"/>
          </w:tcPr>
          <w:p w14:paraId="6831FEEC"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support option 2. In R15 and R16, MG can be used for SSB based L3 measurement, CSI-RS based L3 measurement and positioning related measurement including RSTD, UE Rx-Tx and PRS-RSRP. In principle pre-configured MG patterns can be used for all types of measurements that use a legacy MG pattern</w:t>
            </w:r>
            <w:r>
              <w:rPr>
                <w:rFonts w:eastAsiaTheme="minorEastAsia" w:hint="eastAsia"/>
                <w:color w:val="0070C0"/>
              </w:rPr>
              <w:t>.</w:t>
            </w:r>
            <w:r>
              <w:rPr>
                <w:rFonts w:eastAsiaTheme="minorEastAsia"/>
                <w:color w:val="0070C0"/>
              </w:rPr>
              <w:t xml:space="preserve"> </w:t>
            </w:r>
          </w:p>
        </w:tc>
      </w:tr>
      <w:tr w:rsidR="00195F66" w14:paraId="11912A4F" w14:textId="77777777">
        <w:tc>
          <w:tcPr>
            <w:tcW w:w="1226" w:type="dxa"/>
          </w:tcPr>
          <w:p w14:paraId="5FFB8687" w14:textId="77777777" w:rsidR="00195F66" w:rsidRDefault="00D55440">
            <w:pPr>
              <w:spacing w:after="120"/>
              <w:rPr>
                <w:rFonts w:eastAsiaTheme="minorEastAsia"/>
                <w:color w:val="0070C0"/>
              </w:rPr>
            </w:pPr>
            <w:r>
              <w:rPr>
                <w:rFonts w:eastAsiaTheme="minorEastAsia" w:hint="eastAsia"/>
                <w:color w:val="0070C0"/>
              </w:rPr>
              <w:t>CMCC</w:t>
            </w:r>
          </w:p>
        </w:tc>
        <w:tc>
          <w:tcPr>
            <w:tcW w:w="8405" w:type="dxa"/>
          </w:tcPr>
          <w:p w14:paraId="4F64C70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There is no doubt that SSB is considered for pre-configured MG. For CSI-RS and PRS, more discussion is needed. </w:t>
            </w:r>
          </w:p>
          <w:p w14:paraId="683342A9"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In Rel-16 CSI-RS, only intra-f without MG and inter-f with MG is considered. Since pre-configured MG is to activate/deactivate MG with BWP switching, we are not sure whether it can be applied to CSI-RS measurement. For PRS, it is assumed to be measured in measurement gap, also not sure whether the pre-configured MG can be applied to PRS measurement (at least deactivation of pre-configured MG is not applicable for PRS. For activation, it seems that the pre-configured MG is always activated when there is PRS measurement).</w:t>
            </w:r>
          </w:p>
        </w:tc>
      </w:tr>
      <w:tr w:rsidR="00195F66" w14:paraId="38B60EB7" w14:textId="77777777">
        <w:tc>
          <w:tcPr>
            <w:tcW w:w="1226" w:type="dxa"/>
          </w:tcPr>
          <w:p w14:paraId="0910D52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5CE9C80" w14:textId="77777777" w:rsidR="00195F66" w:rsidRDefault="00D55440">
            <w:pPr>
              <w:spacing w:after="120"/>
              <w:rPr>
                <w:rFonts w:eastAsiaTheme="minorEastAsia"/>
                <w:color w:val="0070C0"/>
              </w:rPr>
            </w:pPr>
            <w:r>
              <w:rPr>
                <w:rFonts w:eastAsiaTheme="minorEastAsia"/>
                <w:color w:val="0070C0"/>
              </w:rPr>
              <w:t>Support Option 1.</w:t>
            </w:r>
          </w:p>
          <w:p w14:paraId="4256B816" w14:textId="77777777" w:rsidR="00195F66" w:rsidRDefault="00D55440">
            <w:pPr>
              <w:spacing w:after="120"/>
              <w:rPr>
                <w:rFonts w:eastAsiaTheme="minorEastAsia"/>
                <w:color w:val="0070C0"/>
              </w:rPr>
            </w:pPr>
            <w:r>
              <w:rPr>
                <w:rFonts w:eastAsiaTheme="minorEastAsia"/>
                <w:color w:val="0070C0"/>
              </w:rPr>
              <w:t xml:space="preserve">For CSI-RS, we do not have the rule and requirements for intra-frequency measurement with gap in Rel-16. </w:t>
            </w:r>
          </w:p>
          <w:p w14:paraId="13E0F8D0" w14:textId="77777777" w:rsidR="00195F66" w:rsidRDefault="00D55440">
            <w:pPr>
              <w:spacing w:after="120"/>
              <w:rPr>
                <w:rFonts w:eastAsiaTheme="minorEastAsia"/>
                <w:color w:val="0070C0"/>
              </w:rPr>
            </w:pPr>
            <w:r>
              <w:rPr>
                <w:rFonts w:eastAsiaTheme="minorEastAsia"/>
                <w:color w:val="0070C0"/>
              </w:rPr>
              <w:t>For PRS, all measurements are gap-assisted, we fail to see the point to discuss pre-configured gap for it.</w:t>
            </w:r>
          </w:p>
        </w:tc>
      </w:tr>
      <w:tr w:rsidR="00195F66" w14:paraId="422BDEDF" w14:textId="77777777">
        <w:tc>
          <w:tcPr>
            <w:tcW w:w="1226" w:type="dxa"/>
          </w:tcPr>
          <w:p w14:paraId="3B5F637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5769B2D" w14:textId="77777777" w:rsidR="00195F66" w:rsidRDefault="00D55440">
            <w:pPr>
              <w:spacing w:after="120"/>
              <w:rPr>
                <w:rFonts w:eastAsiaTheme="minorEastAsia"/>
                <w:color w:val="0070C0"/>
              </w:rPr>
            </w:pPr>
            <w:r>
              <w:rPr>
                <w:rFonts w:eastAsiaTheme="minorEastAsia"/>
                <w:color w:val="0070C0"/>
              </w:rPr>
              <w:t>Option2 is supported.</w:t>
            </w:r>
          </w:p>
        </w:tc>
      </w:tr>
      <w:tr w:rsidR="00195F66" w14:paraId="4C1F7908" w14:textId="77777777">
        <w:tc>
          <w:tcPr>
            <w:tcW w:w="1226" w:type="dxa"/>
          </w:tcPr>
          <w:p w14:paraId="2811DC7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04397B2" w14:textId="77777777" w:rsidR="00195F66" w:rsidRDefault="00D55440">
            <w:pPr>
              <w:spacing w:after="120"/>
              <w:rPr>
                <w:rFonts w:eastAsiaTheme="minorEastAsia"/>
                <w:color w:val="0070C0"/>
              </w:rPr>
            </w:pPr>
            <w:r>
              <w:rPr>
                <w:rFonts w:eastAsiaTheme="minorEastAsia"/>
                <w:color w:val="0070C0"/>
              </w:rPr>
              <w:t xml:space="preserve">Option 1 is ok. </w:t>
            </w:r>
          </w:p>
        </w:tc>
      </w:tr>
      <w:tr w:rsidR="00195F66" w14:paraId="4BE44ADD" w14:textId="77777777">
        <w:tc>
          <w:tcPr>
            <w:tcW w:w="1226" w:type="dxa"/>
          </w:tcPr>
          <w:p w14:paraId="6E72FAED"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C1139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ption 2 is fine, as pre-configured MG patterns can be used as a legacy MG pattern</w:t>
            </w:r>
            <w:r>
              <w:rPr>
                <w:rFonts w:eastAsiaTheme="minorEastAsia" w:hint="eastAsia"/>
                <w:color w:val="0070C0"/>
              </w:rPr>
              <w:t>.</w:t>
            </w:r>
            <w:r>
              <w:rPr>
                <w:rFonts w:eastAsiaTheme="minorEastAsia"/>
                <w:color w:val="0070C0"/>
              </w:rPr>
              <w:t>for all types of measurements.</w:t>
            </w:r>
          </w:p>
        </w:tc>
      </w:tr>
      <w:tr w:rsidR="00195F66" w14:paraId="08E15E8D" w14:textId="77777777">
        <w:tc>
          <w:tcPr>
            <w:tcW w:w="1226" w:type="dxa"/>
          </w:tcPr>
          <w:p w14:paraId="1018D9C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666FF2" w14:textId="77777777" w:rsidR="00195F66" w:rsidRDefault="00D55440">
            <w:pPr>
              <w:spacing w:after="120"/>
              <w:rPr>
                <w:rFonts w:eastAsiaTheme="minorEastAsia"/>
                <w:color w:val="0070C0"/>
              </w:rPr>
            </w:pPr>
            <w:r>
              <w:rPr>
                <w:rFonts w:eastAsiaTheme="minorEastAsia"/>
                <w:color w:val="0070C0"/>
              </w:rPr>
              <w:t>We support option 1a. It is better to focus on SSB based measurements in the first phase. The pre-configured gaps are not relevant for PRS based measurements.</w:t>
            </w:r>
          </w:p>
        </w:tc>
      </w:tr>
      <w:tr w:rsidR="00195F66" w14:paraId="7C4E1618" w14:textId="77777777">
        <w:tc>
          <w:tcPr>
            <w:tcW w:w="1226" w:type="dxa"/>
          </w:tcPr>
          <w:p w14:paraId="48F4ED36"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73D0DFA" w14:textId="77777777" w:rsidR="00195F66" w:rsidRDefault="00D55440">
            <w:pPr>
              <w:spacing w:after="120"/>
              <w:rPr>
                <w:rFonts w:eastAsiaTheme="minorEastAsia"/>
                <w:color w:val="0070C0"/>
              </w:rPr>
            </w:pPr>
            <w:r>
              <w:rPr>
                <w:rFonts w:eastAsiaTheme="minorEastAsia" w:hint="eastAsia"/>
                <w:bCs/>
                <w:color w:val="0070C0"/>
              </w:rPr>
              <w:t>O</w:t>
            </w:r>
            <w:r>
              <w:rPr>
                <w:rFonts w:eastAsiaTheme="minorEastAsia"/>
                <w:bCs/>
                <w:color w:val="0070C0"/>
              </w:rPr>
              <w:t>ption 1a can be considered as the baseline, for CSI-RS measurement, similar view as CMCC, as it was only defined the CSI-RS inter-frequency measurement requirement with MG, there is no benefit to apply pre-configured MG for CSI-RS measurement without the inter-frequency measurement without MG requirement.</w:t>
            </w:r>
          </w:p>
        </w:tc>
      </w:tr>
      <w:tr w:rsidR="00195F66" w14:paraId="36CD8C81" w14:textId="77777777">
        <w:tc>
          <w:tcPr>
            <w:tcW w:w="1226" w:type="dxa"/>
          </w:tcPr>
          <w:p w14:paraId="5AB294A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FFE715D" w14:textId="77777777" w:rsidR="00195F66" w:rsidRDefault="00D55440">
            <w:pPr>
              <w:spacing w:after="120"/>
              <w:rPr>
                <w:rFonts w:eastAsiaTheme="minorEastAsia"/>
                <w:color w:val="0070C0"/>
              </w:rPr>
            </w:pPr>
            <w:r>
              <w:rPr>
                <w:rFonts w:eastAsiaTheme="minorEastAsia" w:hint="eastAsia"/>
                <w:color w:val="0070C0"/>
              </w:rPr>
              <w:t xml:space="preserve">Support Option 1. </w:t>
            </w:r>
          </w:p>
          <w:p w14:paraId="2F4FBF53" w14:textId="77777777" w:rsidR="00195F66" w:rsidRDefault="00D55440">
            <w:pPr>
              <w:spacing w:after="120"/>
              <w:rPr>
                <w:rFonts w:eastAsiaTheme="minorEastAsia"/>
                <w:color w:val="0070C0"/>
              </w:rPr>
            </w:pPr>
            <w:r>
              <w:rPr>
                <w:rFonts w:eastAsiaTheme="minorEastAsia" w:hint="eastAsia"/>
                <w:color w:val="0070C0"/>
              </w:rPr>
              <w:t xml:space="preserve">For CSI-RS, intra-frequency measurement with gap is not considered in Rel-16, so we are not sure the rule and requirements for such case. </w:t>
            </w:r>
          </w:p>
          <w:p w14:paraId="216B9205" w14:textId="77777777" w:rsidR="00195F66" w:rsidRDefault="00D55440">
            <w:pPr>
              <w:spacing w:after="120"/>
              <w:rPr>
                <w:rFonts w:eastAsiaTheme="minorEastAsia"/>
                <w:color w:val="0070C0"/>
              </w:rPr>
            </w:pPr>
            <w:r>
              <w:rPr>
                <w:rFonts w:eastAsiaTheme="minorEastAsia" w:hint="eastAsia"/>
                <w:color w:val="0070C0"/>
              </w:rPr>
              <w:t>For PRS, only measurement with gap allowed, so there is no need to consider intra-frequency measurement with gap.</w:t>
            </w:r>
          </w:p>
        </w:tc>
      </w:tr>
      <w:tr w:rsidR="00BB66F0" w14:paraId="5867DF3A" w14:textId="77777777">
        <w:tc>
          <w:tcPr>
            <w:tcW w:w="1226" w:type="dxa"/>
          </w:tcPr>
          <w:p w14:paraId="0693FDAB" w14:textId="77777777" w:rsidR="00BB66F0" w:rsidRDefault="00BB66F0">
            <w:pPr>
              <w:spacing w:after="120"/>
              <w:rPr>
                <w:rFonts w:eastAsiaTheme="minorEastAsia"/>
                <w:color w:val="0070C0"/>
              </w:rPr>
            </w:pPr>
            <w:r>
              <w:rPr>
                <w:rFonts w:eastAsiaTheme="minorEastAsia" w:hint="eastAsia"/>
                <w:color w:val="0070C0"/>
              </w:rPr>
              <w:t>CATT</w:t>
            </w:r>
          </w:p>
        </w:tc>
        <w:tc>
          <w:tcPr>
            <w:tcW w:w="8405" w:type="dxa"/>
          </w:tcPr>
          <w:p w14:paraId="76774390" w14:textId="77777777" w:rsidR="00BB66F0" w:rsidRDefault="00BB66F0">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2. </w:t>
            </w:r>
          </w:p>
        </w:tc>
      </w:tr>
      <w:tr w:rsidR="003A1EB9" w14:paraId="7106459D" w14:textId="77777777">
        <w:tc>
          <w:tcPr>
            <w:tcW w:w="1226" w:type="dxa"/>
          </w:tcPr>
          <w:p w14:paraId="0BE346A8" w14:textId="420C6C8E" w:rsidR="003A1EB9" w:rsidRDefault="003A1EB9">
            <w:pPr>
              <w:spacing w:after="120"/>
              <w:rPr>
                <w:rFonts w:eastAsiaTheme="minorEastAsia"/>
                <w:color w:val="0070C0"/>
              </w:rPr>
            </w:pPr>
            <w:r>
              <w:rPr>
                <w:rFonts w:eastAsiaTheme="minorEastAsia"/>
                <w:color w:val="0070C0"/>
              </w:rPr>
              <w:t xml:space="preserve">Nokia </w:t>
            </w:r>
          </w:p>
        </w:tc>
        <w:tc>
          <w:tcPr>
            <w:tcW w:w="8405" w:type="dxa"/>
          </w:tcPr>
          <w:p w14:paraId="291A4CEF" w14:textId="6A232A4B" w:rsidR="003A1EB9" w:rsidRDefault="003A1EB9">
            <w:pPr>
              <w:spacing w:after="120"/>
              <w:rPr>
                <w:rFonts w:eastAsiaTheme="minorEastAsia"/>
                <w:color w:val="0070C0"/>
              </w:rPr>
            </w:pPr>
            <w:r>
              <w:rPr>
                <w:rFonts w:eastAsiaTheme="minorEastAsia"/>
                <w:color w:val="0070C0"/>
              </w:rPr>
              <w:t>We support option 2.</w:t>
            </w:r>
          </w:p>
        </w:tc>
      </w:tr>
      <w:tr w:rsidR="00B50D2A" w14:paraId="38E48A69" w14:textId="77777777">
        <w:tc>
          <w:tcPr>
            <w:tcW w:w="1226" w:type="dxa"/>
          </w:tcPr>
          <w:p w14:paraId="66173EEC" w14:textId="0BEE57DF" w:rsidR="00B50D2A" w:rsidRDefault="00B50D2A" w:rsidP="00B50D2A">
            <w:pPr>
              <w:spacing w:after="120"/>
              <w:rPr>
                <w:rFonts w:eastAsiaTheme="minorEastAsia"/>
                <w:color w:val="0070C0"/>
              </w:rPr>
            </w:pPr>
            <w:r>
              <w:rPr>
                <w:rFonts w:eastAsiaTheme="minorEastAsia"/>
                <w:color w:val="0070C0"/>
              </w:rPr>
              <w:t>Intel</w:t>
            </w:r>
          </w:p>
        </w:tc>
        <w:tc>
          <w:tcPr>
            <w:tcW w:w="8405" w:type="dxa"/>
          </w:tcPr>
          <w:p w14:paraId="327531E8" w14:textId="3A08284B" w:rsidR="003F1BC4" w:rsidRDefault="003F1BC4" w:rsidP="00B50D2A">
            <w:pPr>
              <w:spacing w:after="120"/>
              <w:rPr>
                <w:rFonts w:eastAsiaTheme="minorEastAsia"/>
                <w:color w:val="0070C0"/>
              </w:rPr>
            </w:pPr>
            <w:r>
              <w:rPr>
                <w:rFonts w:eastAsiaTheme="minorEastAsia"/>
                <w:color w:val="0070C0"/>
              </w:rPr>
              <w:t>Support Option 1b/1a</w:t>
            </w:r>
          </w:p>
          <w:p w14:paraId="24D5CB4A" w14:textId="0C0EE509" w:rsidR="00B50D2A" w:rsidRDefault="00B50D2A" w:rsidP="00B50D2A">
            <w:pPr>
              <w:spacing w:after="120"/>
              <w:rPr>
                <w:rFonts w:eastAsiaTheme="minorEastAsia"/>
                <w:color w:val="0070C0"/>
              </w:rPr>
            </w:pPr>
            <w:r>
              <w:rPr>
                <w:rFonts w:eastAsiaTheme="minorEastAsia"/>
                <w:color w:val="0070C0"/>
              </w:rPr>
              <w:t xml:space="preserve">For PRS measurement, it is not feasible to utilize such pre-configured MG because of PRS configuration is controlled by LMF instead of gNB. </w:t>
            </w:r>
          </w:p>
        </w:tc>
      </w:tr>
      <w:tr w:rsidR="002B5CCB" w14:paraId="029359EE" w14:textId="77777777">
        <w:tc>
          <w:tcPr>
            <w:tcW w:w="1226" w:type="dxa"/>
          </w:tcPr>
          <w:p w14:paraId="24EC302D" w14:textId="2A9D1974"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1400ED11" w14:textId="67E6516D" w:rsidR="002B5CCB" w:rsidRDefault="002B5CCB" w:rsidP="002B5CCB">
            <w:pPr>
              <w:spacing w:after="120"/>
              <w:rPr>
                <w:rFonts w:eastAsiaTheme="minorEastAsia"/>
                <w:color w:val="0070C0"/>
              </w:rPr>
            </w:pPr>
            <w:r>
              <w:rPr>
                <w:rFonts w:eastAsia="Malgun Gothic" w:hint="eastAsia"/>
                <w:color w:val="0070C0"/>
                <w:lang w:eastAsia="ko-KR"/>
              </w:rPr>
              <w:t>Support Option 1a.</w:t>
            </w:r>
          </w:p>
        </w:tc>
      </w:tr>
      <w:tr w:rsidR="004A4C7C" w14:paraId="05406626" w14:textId="77777777">
        <w:tc>
          <w:tcPr>
            <w:tcW w:w="1226" w:type="dxa"/>
          </w:tcPr>
          <w:p w14:paraId="4954BD01" w14:textId="02BECEF2"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6D15CF5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option 2. </w:t>
            </w:r>
          </w:p>
          <w:p w14:paraId="52E3B916" w14:textId="78C003A3" w:rsidR="004A4C7C" w:rsidRDefault="004A4C7C" w:rsidP="004A4C7C">
            <w:pPr>
              <w:spacing w:after="120"/>
              <w:rPr>
                <w:rFonts w:eastAsia="Malgun Gothic"/>
                <w:color w:val="0070C0"/>
                <w:lang w:eastAsia="ko-KR"/>
              </w:rPr>
            </w:pPr>
            <w:r>
              <w:rPr>
                <w:rFonts w:eastAsiaTheme="minorEastAsia"/>
                <w:color w:val="0070C0"/>
              </w:rPr>
              <w:t>If a measurement such as positioning measurement, which always requires MG, is configured, then the pre-configured MG should just remain activated.</w:t>
            </w:r>
          </w:p>
        </w:tc>
      </w:tr>
      <w:tr w:rsidR="00F52941" w14:paraId="0E48D983" w14:textId="77777777">
        <w:tc>
          <w:tcPr>
            <w:tcW w:w="1226" w:type="dxa"/>
          </w:tcPr>
          <w:p w14:paraId="42E60D33" w14:textId="5969E702" w:rsidR="00F52941" w:rsidRDefault="00F52941" w:rsidP="004A4C7C">
            <w:pPr>
              <w:spacing w:after="120"/>
              <w:rPr>
                <w:rFonts w:eastAsiaTheme="minorEastAsia"/>
                <w:color w:val="0070C0"/>
              </w:rPr>
            </w:pPr>
            <w:r>
              <w:rPr>
                <w:rFonts w:eastAsiaTheme="minorEastAsia"/>
                <w:color w:val="0070C0"/>
              </w:rPr>
              <w:lastRenderedPageBreak/>
              <w:t>NEC</w:t>
            </w:r>
          </w:p>
        </w:tc>
        <w:tc>
          <w:tcPr>
            <w:tcW w:w="8405" w:type="dxa"/>
          </w:tcPr>
          <w:p w14:paraId="0E953CC4" w14:textId="06A0B3CF" w:rsidR="00F52941" w:rsidRDefault="00F52941" w:rsidP="004A4C7C">
            <w:pPr>
              <w:spacing w:after="120"/>
              <w:rPr>
                <w:rFonts w:eastAsiaTheme="minorEastAsia"/>
                <w:color w:val="0070C0"/>
              </w:rPr>
            </w:pPr>
            <w:r>
              <w:rPr>
                <w:rFonts w:eastAsiaTheme="minorEastAsia"/>
                <w:color w:val="0070C0"/>
              </w:rPr>
              <w:t>We support option 1</w:t>
            </w:r>
            <w:r w:rsidR="00DC346B">
              <w:rPr>
                <w:rFonts w:eastAsiaTheme="minorEastAsia"/>
                <w:color w:val="0070C0"/>
              </w:rPr>
              <w:t>a</w:t>
            </w:r>
            <w:r>
              <w:rPr>
                <w:rFonts w:eastAsiaTheme="minorEastAsia"/>
                <w:color w:val="0070C0"/>
              </w:rPr>
              <w:t>. We do not see the need for PRS based measurements to be preconfigured</w:t>
            </w:r>
            <w:r w:rsidR="00FE7DD7">
              <w:rPr>
                <w:rFonts w:eastAsiaTheme="minorEastAsia"/>
                <w:color w:val="0070C0"/>
              </w:rPr>
              <w:t xml:space="preserve"> </w:t>
            </w:r>
            <w:r>
              <w:rPr>
                <w:rFonts w:eastAsiaTheme="minorEastAsia"/>
                <w:color w:val="0070C0"/>
              </w:rPr>
              <w:t xml:space="preserve"> as they always require MG.</w:t>
            </w:r>
          </w:p>
        </w:tc>
      </w:tr>
    </w:tbl>
    <w:p w14:paraId="23EB8DE9" w14:textId="77777777" w:rsidR="00195F66" w:rsidRDefault="00195F66"/>
    <w:p w14:paraId="1EAFF55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1-0-2 Whether the pre-configured MG for the BWP switching on multiple CCs shall be considered?</w:t>
      </w:r>
    </w:p>
    <w:p w14:paraId="5F62FDD0" w14:textId="77777777" w:rsidR="00195F66" w:rsidRDefault="00D55440">
      <w:pPr>
        <w:pStyle w:val="ListParagraph"/>
        <w:numPr>
          <w:ilvl w:val="0"/>
          <w:numId w:val="15"/>
        </w:numPr>
        <w:ind w:firstLineChars="0"/>
        <w:rPr>
          <w:lang w:val="en-US" w:eastAsia="zh-CN"/>
        </w:rPr>
      </w:pPr>
      <w:r>
        <w:rPr>
          <w:lang w:val="en-US" w:eastAsia="zh-CN"/>
        </w:rPr>
        <w:t>Option 1 (Ericsson, Qualcomm</w:t>
      </w:r>
      <w:r>
        <w:rPr>
          <w:rFonts w:eastAsiaTheme="minorEastAsia" w:hint="eastAsia"/>
          <w:lang w:val="en-US" w:eastAsia="zh-CN"/>
        </w:rPr>
        <w:t>,</w:t>
      </w:r>
      <w:r>
        <w:rPr>
          <w:rFonts w:eastAsiaTheme="minorEastAsia"/>
          <w:lang w:val="en-US" w:eastAsia="zh-CN"/>
        </w:rPr>
        <w:t xml:space="preserve"> CMCC</w:t>
      </w:r>
      <w:r>
        <w:rPr>
          <w:lang w:val="en-US" w:eastAsia="zh-CN"/>
        </w:rPr>
        <w:t>): Yes</w:t>
      </w:r>
      <w:r>
        <w:rPr>
          <w:rFonts w:asciiTheme="minorEastAsia" w:eastAsiaTheme="minorEastAsia" w:hAnsiTheme="minorEastAsia" w:hint="eastAsia"/>
          <w:lang w:val="en-US" w:eastAsia="zh-CN"/>
        </w:rPr>
        <w:t>.</w:t>
      </w:r>
      <w:r>
        <w:rPr>
          <w:lang w:val="en-US" w:eastAsia="zh-CN"/>
        </w:rPr>
        <w:t xml:space="preserve"> </w:t>
      </w:r>
    </w:p>
    <w:p w14:paraId="73B00926" w14:textId="77777777" w:rsidR="00195F66" w:rsidRDefault="00D55440">
      <w:pPr>
        <w:pStyle w:val="ListParagraph"/>
        <w:numPr>
          <w:ilvl w:val="0"/>
          <w:numId w:val="15"/>
        </w:numPr>
        <w:ind w:firstLineChars="0"/>
        <w:rPr>
          <w:lang w:val="en-US" w:eastAsia="zh-CN"/>
        </w:rPr>
      </w:pPr>
      <w:r>
        <w:rPr>
          <w:lang w:val="en-US" w:eastAsia="zh-CN"/>
        </w:rPr>
        <w:t xml:space="preserve">Option 1a (ZTE): </w:t>
      </w:r>
      <w:r>
        <w:rPr>
          <w:rFonts w:hint="eastAsia"/>
          <w:lang w:val="en-US" w:eastAsia="zh-CN"/>
        </w:rPr>
        <w:t>For NR-CA case, focus on intra-frequency measurement.</w:t>
      </w:r>
    </w:p>
    <w:p w14:paraId="435BE8EC" w14:textId="22E89F5D" w:rsidR="00195F66" w:rsidRDefault="00D55440">
      <w:pPr>
        <w:pStyle w:val="ListParagraph"/>
        <w:numPr>
          <w:ilvl w:val="0"/>
          <w:numId w:val="15"/>
        </w:numPr>
        <w:ind w:firstLineChars="0"/>
        <w:rPr>
          <w:lang w:val="en-US" w:eastAsia="zh-CN"/>
        </w:rPr>
      </w:pPr>
      <w:r>
        <w:rPr>
          <w:lang w:val="en-US" w:eastAsia="zh-CN"/>
        </w:rPr>
        <w:t xml:space="preserve">Option 2 (Apple, Intel, Nokia, CATT, , MTK, Huawei): Focus on the application scenarios of the pre-configured gap for single CC BWP switching </w:t>
      </w:r>
    </w:p>
    <w:p w14:paraId="380371CA" w14:textId="77777777" w:rsidR="00195F66" w:rsidRDefault="00195F66">
      <w:pPr>
        <w:pStyle w:val="ListParagraph"/>
        <w:numPr>
          <w:ilvl w:val="0"/>
          <w:numId w:val="15"/>
        </w:numPr>
        <w:ind w:firstLineChars="0"/>
        <w:rPr>
          <w:lang w:val="en-US" w:eastAsia="zh-CN"/>
        </w:rPr>
      </w:pPr>
    </w:p>
    <w:p w14:paraId="773113DE"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03CBAEB0" w14:textId="77777777">
        <w:tc>
          <w:tcPr>
            <w:tcW w:w="1226" w:type="dxa"/>
          </w:tcPr>
          <w:p w14:paraId="30D4226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5538EC3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E748EFB" w14:textId="77777777">
        <w:tc>
          <w:tcPr>
            <w:tcW w:w="1226" w:type="dxa"/>
          </w:tcPr>
          <w:p w14:paraId="37F95733"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393216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prefer option 2, i.e. starting from single CC first. When we have solid design for single CC case, then we can further check if it is possible to extend to multiple CC scenario.  Some other aspects have to be decided first before we come to multiple CC cases, such as whether per-CC gap is to be introduced in this WI, how the pre-configured MG pattern would be enabled/disabled and so on.</w:t>
            </w:r>
          </w:p>
        </w:tc>
      </w:tr>
      <w:tr w:rsidR="00195F66" w14:paraId="08E424B0" w14:textId="77777777">
        <w:tc>
          <w:tcPr>
            <w:tcW w:w="1226" w:type="dxa"/>
          </w:tcPr>
          <w:p w14:paraId="089E200F" w14:textId="77777777" w:rsidR="00195F66" w:rsidRDefault="00D55440">
            <w:pPr>
              <w:spacing w:after="120"/>
              <w:rPr>
                <w:rFonts w:eastAsiaTheme="minorEastAsia"/>
                <w:color w:val="0070C0"/>
              </w:rPr>
            </w:pPr>
            <w:r>
              <w:rPr>
                <w:rFonts w:eastAsiaTheme="minorEastAsia"/>
                <w:color w:val="0070C0"/>
              </w:rPr>
              <w:t>CMCC</w:t>
            </w:r>
          </w:p>
        </w:tc>
        <w:tc>
          <w:tcPr>
            <w:tcW w:w="8405" w:type="dxa"/>
          </w:tcPr>
          <w:p w14:paraId="35409014"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prefer option 1 to support CA. And our suggestion is to study single CC case firstly, after RAN4 has reached consensus on the mechanism of pre-configured MG, we can have further discussion for the case with BWP switching on multiple CCs.</w:t>
            </w:r>
          </w:p>
        </w:tc>
      </w:tr>
      <w:tr w:rsidR="00195F66" w14:paraId="2569A52B" w14:textId="77777777">
        <w:tc>
          <w:tcPr>
            <w:tcW w:w="1226" w:type="dxa"/>
          </w:tcPr>
          <w:p w14:paraId="33602A1D"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B3C5A8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2 as the starting point. Then up to RAN4’s progress, we can later check if we still have time to work on multiple CCs.</w:t>
            </w:r>
          </w:p>
        </w:tc>
      </w:tr>
      <w:tr w:rsidR="00195F66" w14:paraId="6CBFB2C4" w14:textId="77777777">
        <w:tc>
          <w:tcPr>
            <w:tcW w:w="1226" w:type="dxa"/>
          </w:tcPr>
          <w:p w14:paraId="60F217F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28E6B8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 When to start discussing is up to RAN4 agreement, e.g. in the 2</w:t>
            </w:r>
            <w:r>
              <w:rPr>
                <w:rFonts w:eastAsiaTheme="minorEastAsia"/>
                <w:color w:val="0070C0"/>
                <w:vertAlign w:val="superscript"/>
                <w:lang w:val="en-US" w:eastAsia="zh-CN"/>
              </w:rPr>
              <w:t>nd</w:t>
            </w:r>
            <w:r>
              <w:rPr>
                <w:rFonts w:eastAsiaTheme="minorEastAsia"/>
                <w:color w:val="0070C0"/>
                <w:lang w:val="en-US" w:eastAsia="zh-CN"/>
              </w:rPr>
              <w:t xml:space="preserve"> stage?</w:t>
            </w:r>
          </w:p>
        </w:tc>
      </w:tr>
      <w:tr w:rsidR="00195F66" w14:paraId="55B22EAE" w14:textId="77777777">
        <w:tc>
          <w:tcPr>
            <w:tcW w:w="1226" w:type="dxa"/>
          </w:tcPr>
          <w:p w14:paraId="113A072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7A31706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Prefer option 2.</w:t>
            </w:r>
          </w:p>
        </w:tc>
      </w:tr>
      <w:tr w:rsidR="00195F66" w14:paraId="46540A76" w14:textId="77777777">
        <w:tc>
          <w:tcPr>
            <w:tcW w:w="1226" w:type="dxa"/>
          </w:tcPr>
          <w:p w14:paraId="2FB5AE71"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F1E7BC"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to start from single CC BWP switching.</w:t>
            </w:r>
          </w:p>
        </w:tc>
      </w:tr>
      <w:tr w:rsidR="00195F66" w14:paraId="08CF2DD3" w14:textId="77777777">
        <w:tc>
          <w:tcPr>
            <w:tcW w:w="1226" w:type="dxa"/>
          </w:tcPr>
          <w:p w14:paraId="212231A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7D8876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1. But for the sake of progress we can also compromise on option 2 (single CC). In phase 2 we can consider the case of multiple CCs.</w:t>
            </w:r>
          </w:p>
        </w:tc>
      </w:tr>
      <w:tr w:rsidR="00195F66" w14:paraId="6A86B8DE" w14:textId="77777777">
        <w:tc>
          <w:tcPr>
            <w:tcW w:w="1226" w:type="dxa"/>
          </w:tcPr>
          <w:p w14:paraId="0F1D9BFF"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DF63CC8"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prefer to focus on single CC BWP switching in current stage.</w:t>
            </w:r>
          </w:p>
        </w:tc>
      </w:tr>
      <w:tr w:rsidR="00195F66" w14:paraId="64F0CB03" w14:textId="77777777">
        <w:tc>
          <w:tcPr>
            <w:tcW w:w="1226" w:type="dxa"/>
          </w:tcPr>
          <w:p w14:paraId="4D6F125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9203AF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We prefer option 1a. </w:t>
            </w:r>
          </w:p>
          <w:p w14:paraId="24833D5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Firstly, NR CA  is an important type of deployment scenario. If not considering NR CA, many application scenarios for pre-configured MG are lost. Secondly, the MG configuration is per UE or per FR, not per CC, so it is natural for the CA scenario to support pre-configured MG.</w:t>
            </w:r>
          </w:p>
          <w:p w14:paraId="59D53F78" w14:textId="77777777" w:rsidR="00195F66" w:rsidRDefault="00D55440">
            <w:pPr>
              <w:pStyle w:val="BodyText"/>
              <w:spacing w:after="120"/>
              <w:rPr>
                <w:lang w:val="en-US" w:eastAsia="zh-CN"/>
              </w:rPr>
            </w:pPr>
            <w:r>
              <w:rPr>
                <w:rFonts w:eastAsiaTheme="minorEastAsia" w:hint="eastAsia"/>
                <w:color w:val="0070C0"/>
                <w:lang w:val="en-US" w:eastAsia="zh-CN"/>
              </w:rPr>
              <w:t>Why only focus on intra-frequency measurement, because whether measurement without gap can be implemented for inter-frequency requires not only active BWP totally contains SSB but also UE to support interFrequencyMeas-Nogap-r16 capability. Not each UE has such capability,  so for the sake of simplicity, we suggest only focus on intra-frequency.</w:t>
            </w:r>
          </w:p>
        </w:tc>
      </w:tr>
      <w:tr w:rsidR="00A12689" w14:paraId="4862400E" w14:textId="77777777">
        <w:tc>
          <w:tcPr>
            <w:tcW w:w="1226" w:type="dxa"/>
          </w:tcPr>
          <w:p w14:paraId="04A92BED" w14:textId="77777777" w:rsidR="00A12689" w:rsidRDefault="00A12689">
            <w:pPr>
              <w:spacing w:after="120"/>
              <w:rPr>
                <w:rFonts w:eastAsiaTheme="minorEastAsia"/>
                <w:color w:val="0070C0"/>
              </w:rPr>
            </w:pPr>
            <w:r>
              <w:rPr>
                <w:rFonts w:eastAsiaTheme="minorEastAsia" w:hint="eastAsia"/>
                <w:color w:val="0070C0"/>
              </w:rPr>
              <w:t>CATT</w:t>
            </w:r>
          </w:p>
        </w:tc>
        <w:tc>
          <w:tcPr>
            <w:tcW w:w="8405" w:type="dxa"/>
          </w:tcPr>
          <w:p w14:paraId="6906E3E9" w14:textId="77777777" w:rsidR="00A12689" w:rsidRDefault="00A12689">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P</w:t>
            </w:r>
            <w:r>
              <w:rPr>
                <w:rFonts w:eastAsiaTheme="minorEastAsia" w:hint="eastAsia"/>
                <w:color w:val="0070C0"/>
                <w:lang w:val="en-US" w:eastAsia="zh-CN"/>
              </w:rPr>
              <w:t xml:space="preserve">refer to discuss based on single CC BWP switch first.  </w:t>
            </w:r>
          </w:p>
        </w:tc>
      </w:tr>
      <w:tr w:rsidR="003A1EB9" w14:paraId="655241EE" w14:textId="77777777">
        <w:tc>
          <w:tcPr>
            <w:tcW w:w="1226" w:type="dxa"/>
          </w:tcPr>
          <w:p w14:paraId="7FE9779A" w14:textId="6E799DD5" w:rsidR="003A1EB9" w:rsidRDefault="003A1EB9">
            <w:pPr>
              <w:spacing w:after="120"/>
              <w:rPr>
                <w:rFonts w:eastAsiaTheme="minorEastAsia"/>
                <w:color w:val="0070C0"/>
              </w:rPr>
            </w:pPr>
            <w:r>
              <w:rPr>
                <w:rFonts w:eastAsiaTheme="minorEastAsia"/>
                <w:color w:val="0070C0"/>
              </w:rPr>
              <w:t>Nokia</w:t>
            </w:r>
          </w:p>
        </w:tc>
        <w:tc>
          <w:tcPr>
            <w:tcW w:w="8405" w:type="dxa"/>
          </w:tcPr>
          <w:p w14:paraId="3A9E488E" w14:textId="01BAEC3F" w:rsidR="003A1EB9" w:rsidRDefault="003A1EB9">
            <w:pPr>
              <w:pStyle w:val="BodyText"/>
              <w:spacing w:after="120"/>
              <w:rPr>
                <w:rFonts w:eastAsiaTheme="minorEastAsia"/>
                <w:color w:val="0070C0"/>
                <w:lang w:val="en-US" w:eastAsia="zh-CN"/>
              </w:rPr>
            </w:pPr>
            <w:r>
              <w:rPr>
                <w:rFonts w:eastAsiaTheme="minorEastAsia"/>
                <w:color w:val="0070C0"/>
                <w:lang w:val="en-US" w:eastAsia="zh-CN"/>
              </w:rPr>
              <w:t>We support option 2. Single CC BWP switch should be first investigated.</w:t>
            </w:r>
          </w:p>
        </w:tc>
      </w:tr>
      <w:tr w:rsidR="00560DD9" w14:paraId="404A8BDA" w14:textId="77777777">
        <w:tc>
          <w:tcPr>
            <w:tcW w:w="1226" w:type="dxa"/>
          </w:tcPr>
          <w:p w14:paraId="62A8EB54" w14:textId="79547BE9" w:rsidR="00560DD9" w:rsidRDefault="00560DD9" w:rsidP="00560DD9">
            <w:pPr>
              <w:spacing w:after="120"/>
              <w:rPr>
                <w:rFonts w:eastAsiaTheme="minorEastAsia"/>
                <w:color w:val="0070C0"/>
              </w:rPr>
            </w:pPr>
            <w:r>
              <w:rPr>
                <w:rFonts w:eastAsiaTheme="minorEastAsia"/>
                <w:color w:val="0070C0"/>
              </w:rPr>
              <w:t>Intel</w:t>
            </w:r>
          </w:p>
        </w:tc>
        <w:tc>
          <w:tcPr>
            <w:tcW w:w="8405" w:type="dxa"/>
          </w:tcPr>
          <w:p w14:paraId="0558F20D" w14:textId="39229FD8" w:rsidR="00560DD9" w:rsidRDefault="00560DD9" w:rsidP="00560DD9">
            <w:pPr>
              <w:pStyle w:val="BodyText"/>
              <w:spacing w:after="120"/>
              <w:rPr>
                <w:rFonts w:eastAsiaTheme="minorEastAsia"/>
                <w:color w:val="0070C0"/>
                <w:lang w:val="en-US" w:eastAsia="zh-CN"/>
              </w:rPr>
            </w:pPr>
            <w:r>
              <w:rPr>
                <w:rFonts w:eastAsiaTheme="minorEastAsia"/>
                <w:color w:val="0070C0"/>
                <w:lang w:val="en-US" w:eastAsia="zh-CN"/>
              </w:rPr>
              <w:t xml:space="preserve">Our intention is to focus the single CC in the earlier stage. Then we can optimize them for the multiple CC cases. </w:t>
            </w:r>
          </w:p>
        </w:tc>
      </w:tr>
      <w:tr w:rsidR="002B5CCB" w14:paraId="1ADE71D5" w14:textId="77777777">
        <w:tc>
          <w:tcPr>
            <w:tcW w:w="1226" w:type="dxa"/>
          </w:tcPr>
          <w:p w14:paraId="65B05488" w14:textId="5FBF232E"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38A7DD38" w14:textId="47F5422D"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2. </w:t>
            </w:r>
          </w:p>
        </w:tc>
      </w:tr>
      <w:tr w:rsidR="004A4C7C" w14:paraId="59FAB2C5" w14:textId="77777777">
        <w:tc>
          <w:tcPr>
            <w:tcW w:w="1226" w:type="dxa"/>
          </w:tcPr>
          <w:p w14:paraId="0C545F35" w14:textId="00DD7E54"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BD51E5E" w14:textId="4C440F64"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Support option 2. </w:t>
            </w:r>
          </w:p>
        </w:tc>
      </w:tr>
      <w:tr w:rsidR="00CF0EF6" w14:paraId="173AF557" w14:textId="77777777">
        <w:tc>
          <w:tcPr>
            <w:tcW w:w="1226" w:type="dxa"/>
          </w:tcPr>
          <w:p w14:paraId="0FF7051C" w14:textId="080E843D" w:rsidR="00CF0EF6" w:rsidRDefault="00CF0EF6" w:rsidP="004A4C7C">
            <w:pPr>
              <w:spacing w:after="120"/>
              <w:rPr>
                <w:rFonts w:eastAsiaTheme="minorEastAsia"/>
                <w:color w:val="0070C0"/>
              </w:rPr>
            </w:pPr>
            <w:r>
              <w:rPr>
                <w:rFonts w:eastAsiaTheme="minorEastAsia"/>
                <w:color w:val="0070C0"/>
              </w:rPr>
              <w:lastRenderedPageBreak/>
              <w:t>NEC</w:t>
            </w:r>
          </w:p>
        </w:tc>
        <w:tc>
          <w:tcPr>
            <w:tcW w:w="8405" w:type="dxa"/>
          </w:tcPr>
          <w:p w14:paraId="128BC616" w14:textId="20B50187" w:rsidR="00CF0EF6" w:rsidRDefault="00CF0EF6" w:rsidP="004A4C7C">
            <w:pPr>
              <w:pStyle w:val="BodyText"/>
              <w:spacing w:after="120"/>
              <w:rPr>
                <w:rFonts w:eastAsiaTheme="minorEastAsia"/>
                <w:color w:val="0070C0"/>
                <w:lang w:val="en-US" w:eastAsia="zh-CN"/>
              </w:rPr>
            </w:pPr>
            <w:r>
              <w:rPr>
                <w:rFonts w:eastAsiaTheme="minorEastAsia"/>
                <w:color w:val="0070C0"/>
                <w:lang w:val="en-US" w:eastAsia="zh-CN"/>
              </w:rPr>
              <w:t>Support option 2</w:t>
            </w:r>
          </w:p>
        </w:tc>
      </w:tr>
    </w:tbl>
    <w:p w14:paraId="7C402DD4" w14:textId="77777777" w:rsidR="00195F66" w:rsidRDefault="00195F66"/>
    <w:p w14:paraId="452B0890"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1-0-3 Whether the pre-configured gaps shall be considered as a part of multiple concurrent gap patterns framework</w:t>
      </w:r>
    </w:p>
    <w:p w14:paraId="1EF4618B" w14:textId="77777777" w:rsidR="00195F66" w:rsidRDefault="00D55440">
      <w:pPr>
        <w:pStyle w:val="ListParagraph"/>
        <w:numPr>
          <w:ilvl w:val="0"/>
          <w:numId w:val="15"/>
        </w:numPr>
        <w:ind w:firstLineChars="0"/>
        <w:rPr>
          <w:lang w:val="en-US" w:eastAsia="zh-CN"/>
        </w:rPr>
      </w:pPr>
      <w:r>
        <w:rPr>
          <w:lang w:val="en-US" w:eastAsia="zh-CN"/>
        </w:rPr>
        <w:t>Option 1: (Qualcomm, Intel)</w:t>
      </w:r>
    </w:p>
    <w:p w14:paraId="204ED42F" w14:textId="77777777" w:rsidR="00195F66" w:rsidRDefault="00D55440">
      <w:pPr>
        <w:pStyle w:val="ListParagraph"/>
        <w:numPr>
          <w:ilvl w:val="1"/>
          <w:numId w:val="15"/>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w:t>
      </w:r>
      <w:r>
        <w:rPr>
          <w:b/>
          <w:bCs/>
          <w:lang w:val="en-US" w:eastAsia="zh-CN"/>
        </w:rPr>
        <w:t>But RAN4 can focus on the separated pre-configured MG firstly</w:t>
      </w:r>
      <w:r>
        <w:rPr>
          <w:lang w:val="en-US" w:eastAsia="zh-CN"/>
        </w:rPr>
        <w:t xml:space="preserve">. </w:t>
      </w:r>
    </w:p>
    <w:p w14:paraId="0B2EDBE1" w14:textId="77777777" w:rsidR="00195F66" w:rsidRDefault="00D55440">
      <w:pPr>
        <w:pStyle w:val="ListParagraph"/>
        <w:numPr>
          <w:ilvl w:val="0"/>
          <w:numId w:val="15"/>
        </w:numPr>
        <w:ind w:firstLineChars="0"/>
        <w:rPr>
          <w:lang w:val="en-US" w:eastAsia="zh-CN"/>
        </w:rPr>
      </w:pPr>
      <w:r>
        <w:rPr>
          <w:lang w:val="en-US" w:eastAsia="zh-CN"/>
        </w:rPr>
        <w:t>Option 1a(CMCC): RRC configure multiple pre-configured MGs but only one pre-configured MG is activated during a period of time.</w:t>
      </w:r>
    </w:p>
    <w:p w14:paraId="1FB6012F" w14:textId="77777777" w:rsidR="00195F66" w:rsidRDefault="00D55440">
      <w:pPr>
        <w:pStyle w:val="ListParagraph"/>
        <w:numPr>
          <w:ilvl w:val="0"/>
          <w:numId w:val="15"/>
        </w:numPr>
        <w:ind w:firstLineChars="0"/>
        <w:rPr>
          <w:lang w:val="en-US" w:eastAsia="zh-CN"/>
        </w:rPr>
      </w:pPr>
      <w:r>
        <w:rPr>
          <w:lang w:val="en-US" w:eastAsia="zh-CN"/>
        </w:rPr>
        <w:t>Option 2 (Nokia): The design of general procedures for use of pre-configured MG should take into account single MGP and multiple concurrent MGPs.</w:t>
      </w:r>
    </w:p>
    <w:p w14:paraId="245835A1" w14:textId="77777777" w:rsidR="00195F66" w:rsidRDefault="00D55440">
      <w:pPr>
        <w:spacing w:after="120"/>
      </w:pPr>
      <w:r>
        <w:rPr>
          <w:highlight w:val="yellow"/>
        </w:rPr>
        <w:t>Recommended WF</w:t>
      </w:r>
      <w:r>
        <w:t xml:space="preserve">:  </w:t>
      </w:r>
    </w:p>
    <w:p w14:paraId="670E14E3" w14:textId="77777777" w:rsidR="00195F66" w:rsidRDefault="00D55440">
      <w:pPr>
        <w:pStyle w:val="ListParagraph"/>
        <w:numPr>
          <w:ilvl w:val="0"/>
          <w:numId w:val="15"/>
        </w:numPr>
        <w:ind w:firstLineChars="0"/>
        <w:rPr>
          <w:color w:val="4472C4" w:themeColor="accent1"/>
          <w:lang w:val="en-US" w:eastAsia="zh-CN"/>
        </w:rPr>
      </w:pPr>
      <w:r>
        <w:rPr>
          <w:color w:val="4472C4" w:themeColor="accent1"/>
          <w:lang w:val="en-US" w:eastAsia="zh-CN"/>
        </w:rPr>
        <w:t>RAN4 can focus on the separated pre-configured MG firstly.</w:t>
      </w:r>
    </w:p>
    <w:p w14:paraId="22443989" w14:textId="77777777" w:rsidR="00195F66" w:rsidRDefault="00195F66">
      <w:pPr>
        <w:pStyle w:val="ListParagraph"/>
        <w:ind w:left="360" w:firstLineChars="0" w:firstLine="0"/>
        <w:rPr>
          <w:color w:val="4472C4" w:themeColor="accent1"/>
          <w:lang w:val="en-US"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901F5FC" w14:textId="77777777">
        <w:tc>
          <w:tcPr>
            <w:tcW w:w="1226" w:type="dxa"/>
          </w:tcPr>
          <w:p w14:paraId="2E5FF3E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21D4C3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60071BE" w14:textId="77777777">
        <w:tc>
          <w:tcPr>
            <w:tcW w:w="1226" w:type="dxa"/>
          </w:tcPr>
          <w:p w14:paraId="4B467EC4"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A7A0436" w14:textId="77777777" w:rsidR="00195F66" w:rsidRDefault="00D55440">
            <w:pPr>
              <w:spacing w:after="120" w:line="259" w:lineRule="auto"/>
              <w:jc w:val="left"/>
              <w:rPr>
                <w:rFonts w:eastAsiaTheme="minorEastAsia"/>
                <w:color w:val="0070C0"/>
                <w:kern w:val="0"/>
                <w:sz w:val="20"/>
                <w:szCs w:val="20"/>
              </w:rPr>
            </w:pPr>
            <w:r>
              <w:rPr>
                <w:rFonts w:eastAsiaTheme="minorEastAsia"/>
                <w:color w:val="0070C0"/>
              </w:rPr>
              <w:t xml:space="preserve">We prefer option 1. As for option 1a, according to </w:t>
            </w:r>
            <w:r>
              <w:rPr>
                <w:rFonts w:eastAsiaTheme="minorEastAsia"/>
                <w:color w:val="0070C0"/>
                <w:kern w:val="0"/>
                <w:sz w:val="20"/>
                <w:szCs w:val="20"/>
              </w:rPr>
              <w:t xml:space="preserve">R4-2104936 </w:t>
            </w:r>
            <w:r>
              <w:rPr>
                <w:rFonts w:eastAsiaTheme="minorEastAsia"/>
                <w:color w:val="0070C0"/>
              </w:rPr>
              <w:t>we think by saying “</w:t>
            </w:r>
            <w:r>
              <w:t>RRC configure multiple pre-configured MGs</w:t>
            </w:r>
            <w:r>
              <w:rPr>
                <w:rFonts w:eastAsiaTheme="minorEastAsia"/>
                <w:color w:val="0070C0"/>
              </w:rPr>
              <w:t>” CMCC means NW can configure different MG pattern for different BWP. Since there is only one active BWP, there should be only one pre-configured is activated during a period of time. If our understanding is correct, then option 1a should not be categorized into this issue. Regarding option 2, in principle it is also fine for us to keep that in mind. However, if we really want to support pre-configured MG + multiple concurrent MG, we should also keep this mind when designing multiple concurrent MG procedure.</w:t>
            </w:r>
          </w:p>
        </w:tc>
      </w:tr>
      <w:tr w:rsidR="00195F66" w14:paraId="2FA32EBC" w14:textId="77777777">
        <w:tc>
          <w:tcPr>
            <w:tcW w:w="1226" w:type="dxa"/>
          </w:tcPr>
          <w:p w14:paraId="3A1875F8"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7726CC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would like to provide some clarification for option 1a. We are OK to handle pre-configured MG and </w:t>
            </w:r>
            <w:r>
              <w:t xml:space="preserve">multiple concurrent gaps </w:t>
            </w:r>
            <w:r>
              <w:rPr>
                <w:rFonts w:eastAsiaTheme="minorEastAsia"/>
                <w:color w:val="0070C0"/>
              </w:rPr>
              <w:t xml:space="preserve">separately, and focus on the pre-configured MG firstly. </w:t>
            </w:r>
          </w:p>
          <w:p w14:paraId="5BC50023"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Option 1a is about how many MG patterns can be (re)configured by RRC:</w:t>
            </w:r>
            <w:r w:rsidRPr="00BB66F0">
              <w:rPr>
                <w:lang w:val="en-US"/>
              </w:rPr>
              <w:t xml:space="preserve"> whether multiple pre-configured MGs can be configured or only single pre-configured MG can be configured</w:t>
            </w:r>
            <w:r>
              <w:rPr>
                <w:rFonts w:eastAsiaTheme="minorEastAsia"/>
                <w:color w:val="0070C0"/>
                <w:lang w:val="en-US" w:eastAsia="zh-CN"/>
              </w:rPr>
              <w:t xml:space="preserve">. Even multiple gaps are configured by RRC, option 1a is different from multiple concurrent gap patterns. Multiple concurrent gap patterns means that multiple gaps are configured by RRC and multiple gaps are activated. While option 1a is the scenario that multiple gaps are configured by RRC but </w:t>
            </w:r>
            <w:r>
              <w:rPr>
                <w:rFonts w:eastAsiaTheme="minorEastAsia"/>
                <w:b/>
                <w:bCs/>
                <w:color w:val="0070C0"/>
                <w:lang w:val="en-US" w:eastAsia="zh-CN"/>
              </w:rPr>
              <w:t>only one gap is activated</w:t>
            </w:r>
            <w:r>
              <w:rPr>
                <w:rFonts w:eastAsiaTheme="minorEastAsia"/>
                <w:color w:val="0070C0"/>
                <w:lang w:val="en-US" w:eastAsia="zh-CN"/>
              </w:rPr>
              <w:t>. We would like to know companies’ view on this scenario.</w:t>
            </w:r>
          </w:p>
        </w:tc>
      </w:tr>
      <w:tr w:rsidR="00195F66" w14:paraId="1077FBFC" w14:textId="77777777">
        <w:tc>
          <w:tcPr>
            <w:tcW w:w="1226" w:type="dxa"/>
          </w:tcPr>
          <w:p w14:paraId="2244AAFB"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F601A01"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64D26264" w14:textId="77777777" w:rsidR="00195F66" w:rsidRPr="00C86973" w:rsidRDefault="00D55440">
            <w:pPr>
              <w:spacing w:after="120"/>
              <w:rPr>
                <w:color w:val="0070C0"/>
                <w:kern w:val="0"/>
                <w:sz w:val="20"/>
                <w:szCs w:val="20"/>
              </w:rPr>
            </w:pPr>
            <w:r w:rsidRPr="00C86973">
              <w:rPr>
                <w:rFonts w:eastAsiaTheme="minorEastAsia"/>
                <w:color w:val="0070C0"/>
                <w:kern w:val="0"/>
                <w:sz w:val="20"/>
                <w:szCs w:val="20"/>
              </w:rPr>
              <w:t xml:space="preserve">Actually we do not think RAN4 needs to revisit this issue again. RAN4 already had the agreement in the approved WF R4-2104096 that </w:t>
            </w:r>
          </w:p>
          <w:p w14:paraId="761581D9" w14:textId="77777777" w:rsidR="00195F66" w:rsidRPr="00C86973" w:rsidRDefault="00D55440" w:rsidP="00C86973">
            <w:pPr>
              <w:pStyle w:val="ListParagraph"/>
              <w:numPr>
                <w:ilvl w:val="0"/>
                <w:numId w:val="16"/>
              </w:numPr>
              <w:spacing w:after="120"/>
              <w:ind w:leftChars="240" w:left="647" w:firstLineChars="0" w:hanging="143"/>
              <w:rPr>
                <w:rFonts w:eastAsiaTheme="minorEastAsia"/>
                <w:color w:val="0070C0"/>
              </w:rPr>
            </w:pPr>
            <w:r w:rsidRPr="00C86973">
              <w:rPr>
                <w:rFonts w:eastAsiaTheme="minorEastAsia"/>
                <w:color w:val="0070C0"/>
                <w:lang w:val="en-US" w:eastAsia="zh-CN"/>
              </w:rPr>
              <w:t>Before RAN4#100b (Q4’21), RAN4 focuses on the functionality and principles needed to support parallel MG patterns without considering pre-configured gap and NCSG.</w:t>
            </w:r>
          </w:p>
          <w:p w14:paraId="322354C6" w14:textId="77777777" w:rsidR="00195F66" w:rsidRPr="00C86973" w:rsidRDefault="00D55440">
            <w:pPr>
              <w:spacing w:after="120"/>
              <w:rPr>
                <w:rFonts w:eastAsiaTheme="minorEastAsia"/>
                <w:color w:val="0070C0"/>
              </w:rPr>
            </w:pPr>
            <w:r w:rsidRPr="00C86973">
              <w:rPr>
                <w:rFonts w:eastAsiaTheme="minorEastAsia"/>
                <w:color w:val="0070C0"/>
                <w:kern w:val="0"/>
                <w:sz w:val="20"/>
                <w:szCs w:val="20"/>
              </w:rPr>
              <w:t xml:space="preserve">On </w:t>
            </w:r>
            <w:r>
              <w:rPr>
                <w:rFonts w:eastAsiaTheme="minorEastAsia"/>
                <w:color w:val="0070C0"/>
                <w:kern w:val="0"/>
                <w:sz w:val="20"/>
                <w:szCs w:val="20"/>
              </w:rPr>
              <w:t xml:space="preserve">CMCC’s proposal, we kind of prefer to keep the scope simple in the beginning, i.e., single configured gap and single activated gap. </w:t>
            </w:r>
          </w:p>
        </w:tc>
      </w:tr>
      <w:tr w:rsidR="00195F66" w14:paraId="2DC7BFA3" w14:textId="77777777">
        <w:tc>
          <w:tcPr>
            <w:tcW w:w="1226" w:type="dxa"/>
          </w:tcPr>
          <w:p w14:paraId="660AB40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3A98DAB"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Option1 is supported. </w:t>
            </w:r>
          </w:p>
          <w:p w14:paraId="5AACAF23"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Agree with MTK to follow the previous WF agreement.</w:t>
            </w:r>
          </w:p>
        </w:tc>
      </w:tr>
      <w:tr w:rsidR="00195F66" w14:paraId="3B087BB7" w14:textId="77777777">
        <w:tc>
          <w:tcPr>
            <w:tcW w:w="1226" w:type="dxa"/>
          </w:tcPr>
          <w:p w14:paraId="630F959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7EAF010"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Agree with “</w:t>
            </w:r>
            <w:r>
              <w:rPr>
                <w:b/>
                <w:bCs/>
              </w:rPr>
              <w:t>But RAN4 can focus on the separated pre-configured MG firstly</w:t>
            </w:r>
          </w:p>
        </w:tc>
      </w:tr>
      <w:tr w:rsidR="00195F66" w14:paraId="02355283" w14:textId="77777777">
        <w:tc>
          <w:tcPr>
            <w:tcW w:w="1226" w:type="dxa"/>
          </w:tcPr>
          <w:p w14:paraId="4F7EF68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4C41A64"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 is fine.</w:t>
            </w:r>
          </w:p>
        </w:tc>
      </w:tr>
      <w:tr w:rsidR="00195F66" w14:paraId="482D8F6D" w14:textId="77777777">
        <w:tc>
          <w:tcPr>
            <w:tcW w:w="1226" w:type="dxa"/>
          </w:tcPr>
          <w:p w14:paraId="52AB1972"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8FC0A8E" w14:textId="77777777" w:rsidR="00195F66" w:rsidRDefault="00D55440">
            <w:pPr>
              <w:spacing w:after="120"/>
              <w:rPr>
                <w:rFonts w:eastAsiaTheme="minorEastAsia"/>
                <w:color w:val="0070C0"/>
                <w:kern w:val="0"/>
                <w:sz w:val="20"/>
                <w:szCs w:val="20"/>
              </w:rPr>
            </w:pPr>
            <w:r>
              <w:rPr>
                <w:rFonts w:eastAsiaTheme="minorEastAsia"/>
                <w:color w:val="0070C0"/>
              </w:rPr>
              <w:t>Our view is closest to option 1. In the first phase we should consider a scenario where only one pre-configured MG pattern is considered. Multiple concurrent MG patterns should be considered in the 2</w:t>
            </w:r>
            <w:r>
              <w:rPr>
                <w:rFonts w:eastAsiaTheme="minorEastAsia"/>
                <w:color w:val="0070C0"/>
                <w:vertAlign w:val="superscript"/>
              </w:rPr>
              <w:t>nd</w:t>
            </w:r>
            <w:r>
              <w:rPr>
                <w:rFonts w:eastAsiaTheme="minorEastAsia"/>
                <w:color w:val="0070C0"/>
              </w:rPr>
              <w:t xml:space="preserve"> phase.</w:t>
            </w:r>
          </w:p>
        </w:tc>
      </w:tr>
      <w:tr w:rsidR="00195F66" w14:paraId="3DB4C802" w14:textId="77777777">
        <w:tc>
          <w:tcPr>
            <w:tcW w:w="1226" w:type="dxa"/>
          </w:tcPr>
          <w:p w14:paraId="16E41806" w14:textId="77777777" w:rsidR="00195F66" w:rsidRDefault="00D55440">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477A6656" w14:textId="77777777" w:rsidR="00195F66" w:rsidRDefault="00D55440">
            <w:pPr>
              <w:spacing w:after="120"/>
              <w:rPr>
                <w:rFonts w:eastAsiaTheme="minorEastAsia"/>
                <w:color w:val="0070C0"/>
              </w:rPr>
            </w:pPr>
            <w:r>
              <w:rPr>
                <w:rFonts w:eastAsiaTheme="minorEastAsia" w:hint="eastAsia"/>
                <w:color w:val="0070C0"/>
              </w:rPr>
              <w:t>S</w:t>
            </w:r>
            <w:r>
              <w:rPr>
                <w:rFonts w:eastAsiaTheme="minorEastAsia"/>
                <w:color w:val="0070C0"/>
              </w:rPr>
              <w:t>upport option1</w:t>
            </w:r>
          </w:p>
        </w:tc>
      </w:tr>
      <w:tr w:rsidR="00195F66" w14:paraId="2073C2B3" w14:textId="77777777">
        <w:tc>
          <w:tcPr>
            <w:tcW w:w="1226" w:type="dxa"/>
          </w:tcPr>
          <w:p w14:paraId="5B69DB9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71A8BD9"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6C7EE8" w14:paraId="166D9F49" w14:textId="77777777">
        <w:tc>
          <w:tcPr>
            <w:tcW w:w="1226" w:type="dxa"/>
          </w:tcPr>
          <w:p w14:paraId="14010FB7" w14:textId="77777777" w:rsidR="006C7EE8" w:rsidRDefault="006C7EE8">
            <w:pPr>
              <w:spacing w:after="120"/>
              <w:rPr>
                <w:rFonts w:eastAsiaTheme="minorEastAsia"/>
                <w:color w:val="0070C0"/>
              </w:rPr>
            </w:pPr>
            <w:r>
              <w:rPr>
                <w:rFonts w:eastAsiaTheme="minorEastAsia" w:hint="eastAsia"/>
                <w:color w:val="0070C0"/>
              </w:rPr>
              <w:t>CATT</w:t>
            </w:r>
          </w:p>
        </w:tc>
        <w:tc>
          <w:tcPr>
            <w:tcW w:w="8405" w:type="dxa"/>
          </w:tcPr>
          <w:p w14:paraId="07C4AC49" w14:textId="77777777" w:rsidR="006C7EE8" w:rsidRDefault="006C7EE8" w:rsidP="003A1EB9">
            <w:pPr>
              <w:spacing w:after="120"/>
              <w:rPr>
                <w:rFonts w:eastAsiaTheme="minorEastAsia"/>
                <w:color w:val="0070C0"/>
                <w:kern w:val="0"/>
                <w:sz w:val="20"/>
                <w:szCs w:val="20"/>
              </w:rPr>
            </w:pPr>
            <w:r>
              <w:rPr>
                <w:rFonts w:eastAsiaTheme="minorEastAsia"/>
                <w:color w:val="0070C0"/>
                <w:kern w:val="0"/>
                <w:sz w:val="20"/>
                <w:szCs w:val="20"/>
              </w:rPr>
              <w:t>S</w:t>
            </w:r>
            <w:r>
              <w:rPr>
                <w:rFonts w:eastAsiaTheme="minorEastAsia" w:hint="eastAsia"/>
                <w:color w:val="0070C0"/>
                <w:kern w:val="0"/>
                <w:sz w:val="20"/>
                <w:szCs w:val="20"/>
              </w:rPr>
              <w:t xml:space="preserve">upport option 1. </w:t>
            </w:r>
          </w:p>
          <w:p w14:paraId="1F1226F7" w14:textId="77777777" w:rsidR="006C7EE8" w:rsidRDefault="006C7EE8">
            <w:pPr>
              <w:spacing w:after="120"/>
              <w:rPr>
                <w:rFonts w:eastAsiaTheme="minorEastAsia"/>
                <w:color w:val="0070C0"/>
                <w:kern w:val="0"/>
                <w:sz w:val="20"/>
                <w:szCs w:val="20"/>
              </w:rPr>
            </w:pPr>
            <w:r>
              <w:rPr>
                <w:rFonts w:eastAsiaTheme="minorEastAsia"/>
                <w:color w:val="0070C0"/>
                <w:kern w:val="0"/>
                <w:sz w:val="20"/>
                <w:szCs w:val="20"/>
              </w:rPr>
              <w:t>F</w:t>
            </w:r>
            <w:r>
              <w:rPr>
                <w:rFonts w:eastAsiaTheme="minorEastAsia" w:hint="eastAsia"/>
                <w:color w:val="0070C0"/>
                <w:kern w:val="0"/>
                <w:sz w:val="20"/>
                <w:szCs w:val="20"/>
              </w:rPr>
              <w:t xml:space="preserve">or option 1a, after the clarification, our understanding is that multiple gap patterns can be pre-configured to UE but only one can be activated. </w:t>
            </w:r>
            <w:r>
              <w:rPr>
                <w:rFonts w:eastAsiaTheme="minorEastAsia"/>
                <w:color w:val="0070C0"/>
                <w:kern w:val="0"/>
                <w:sz w:val="20"/>
                <w:szCs w:val="20"/>
              </w:rPr>
              <w:t>W</w:t>
            </w:r>
            <w:r>
              <w:rPr>
                <w:rFonts w:eastAsiaTheme="minorEastAsia" w:hint="eastAsia"/>
                <w:color w:val="0070C0"/>
                <w:kern w:val="0"/>
                <w:sz w:val="20"/>
                <w:szCs w:val="20"/>
              </w:rPr>
              <w:t xml:space="preserve">e are fine with this. </w:t>
            </w:r>
          </w:p>
        </w:tc>
      </w:tr>
      <w:tr w:rsidR="003A1EB9" w14:paraId="64E90B22" w14:textId="77777777">
        <w:tc>
          <w:tcPr>
            <w:tcW w:w="1226" w:type="dxa"/>
          </w:tcPr>
          <w:p w14:paraId="60C6F849" w14:textId="7374AF1F" w:rsidR="003A1EB9" w:rsidRDefault="003A1EB9">
            <w:pPr>
              <w:spacing w:after="120"/>
              <w:rPr>
                <w:rFonts w:eastAsiaTheme="minorEastAsia"/>
                <w:color w:val="0070C0"/>
              </w:rPr>
            </w:pPr>
            <w:r>
              <w:rPr>
                <w:rFonts w:eastAsiaTheme="minorEastAsia"/>
                <w:color w:val="0070C0"/>
              </w:rPr>
              <w:t>Nokia</w:t>
            </w:r>
          </w:p>
        </w:tc>
        <w:tc>
          <w:tcPr>
            <w:tcW w:w="8405" w:type="dxa"/>
          </w:tcPr>
          <w:p w14:paraId="4C2FE821" w14:textId="331C5C67" w:rsidR="003A1EB9" w:rsidRDefault="003A1EB9" w:rsidP="003A1EB9">
            <w:pPr>
              <w:spacing w:after="120"/>
              <w:rPr>
                <w:rFonts w:eastAsiaTheme="minorEastAsia"/>
                <w:color w:val="0070C0"/>
                <w:kern w:val="0"/>
                <w:sz w:val="20"/>
                <w:szCs w:val="20"/>
              </w:rPr>
            </w:pPr>
            <w:r>
              <w:rPr>
                <w:rFonts w:eastAsiaTheme="minorEastAsia"/>
                <w:color w:val="0070C0"/>
                <w:kern w:val="0"/>
                <w:sz w:val="20"/>
                <w:szCs w:val="20"/>
              </w:rPr>
              <w:t xml:space="preserve">We support option 2, i.e. the design of preconfigured MG </w:t>
            </w:r>
            <w:r w:rsidR="00ED78FC">
              <w:rPr>
                <w:rFonts w:eastAsiaTheme="minorEastAsia"/>
                <w:color w:val="0070C0"/>
                <w:kern w:val="0"/>
                <w:sz w:val="20"/>
                <w:szCs w:val="20"/>
              </w:rPr>
              <w:t>patterns should allow extension to multiple concurrent MG patterns. This should not only be progressed in 2</w:t>
            </w:r>
            <w:r w:rsidR="00ED78FC" w:rsidRPr="00ED78FC">
              <w:rPr>
                <w:rFonts w:eastAsiaTheme="minorEastAsia"/>
                <w:color w:val="0070C0"/>
                <w:kern w:val="0"/>
                <w:sz w:val="20"/>
                <w:szCs w:val="20"/>
                <w:vertAlign w:val="superscript"/>
              </w:rPr>
              <w:t>nd</w:t>
            </w:r>
            <w:r w:rsidR="00ED78FC">
              <w:rPr>
                <w:rFonts w:eastAsiaTheme="minorEastAsia"/>
                <w:color w:val="0070C0"/>
                <w:kern w:val="0"/>
                <w:sz w:val="20"/>
                <w:szCs w:val="20"/>
              </w:rPr>
              <w:t xml:space="preserve"> phase. Thus, we need to keep this in mind also in 1</w:t>
            </w:r>
            <w:r w:rsidR="00ED78FC" w:rsidRPr="00ED78FC">
              <w:rPr>
                <w:rFonts w:eastAsiaTheme="minorEastAsia"/>
                <w:color w:val="0070C0"/>
                <w:kern w:val="0"/>
                <w:sz w:val="20"/>
                <w:szCs w:val="20"/>
                <w:vertAlign w:val="superscript"/>
              </w:rPr>
              <w:t>st</w:t>
            </w:r>
            <w:r w:rsidR="00ED78FC">
              <w:rPr>
                <w:rFonts w:eastAsiaTheme="minorEastAsia"/>
                <w:color w:val="0070C0"/>
                <w:kern w:val="0"/>
                <w:sz w:val="20"/>
                <w:szCs w:val="20"/>
              </w:rPr>
              <w:t xml:space="preserve"> phase. </w:t>
            </w:r>
          </w:p>
        </w:tc>
      </w:tr>
      <w:tr w:rsidR="007E4D3B" w14:paraId="4F60CE8A" w14:textId="77777777">
        <w:tc>
          <w:tcPr>
            <w:tcW w:w="1226" w:type="dxa"/>
          </w:tcPr>
          <w:p w14:paraId="5CEC14EC" w14:textId="738DE1D2" w:rsidR="007E4D3B" w:rsidRDefault="007E4D3B" w:rsidP="007E4D3B">
            <w:pPr>
              <w:spacing w:after="120"/>
              <w:rPr>
                <w:rFonts w:eastAsiaTheme="minorEastAsia"/>
                <w:color w:val="0070C0"/>
              </w:rPr>
            </w:pPr>
            <w:r>
              <w:rPr>
                <w:rFonts w:eastAsiaTheme="minorEastAsia"/>
                <w:color w:val="0070C0"/>
              </w:rPr>
              <w:t>Intel</w:t>
            </w:r>
          </w:p>
        </w:tc>
        <w:tc>
          <w:tcPr>
            <w:tcW w:w="8405" w:type="dxa"/>
          </w:tcPr>
          <w:p w14:paraId="251D3113" w14:textId="77777777" w:rsidR="007E4D3B" w:rsidRDefault="007E4D3B" w:rsidP="007E4D3B">
            <w:pPr>
              <w:spacing w:after="120"/>
              <w:rPr>
                <w:rFonts w:eastAsiaTheme="minorEastAsia"/>
                <w:color w:val="0070C0"/>
              </w:rPr>
            </w:pPr>
            <w:r>
              <w:rPr>
                <w:rFonts w:eastAsiaTheme="minorEastAsia"/>
                <w:color w:val="0070C0"/>
              </w:rPr>
              <w:t xml:space="preserve">We support Option 1. </w:t>
            </w:r>
          </w:p>
          <w:p w14:paraId="67EB77D3" w14:textId="6BF05C13" w:rsidR="007E4D3B" w:rsidRDefault="007E4D3B" w:rsidP="007E4D3B">
            <w:pPr>
              <w:spacing w:after="120"/>
              <w:rPr>
                <w:rFonts w:eastAsiaTheme="minorEastAsia"/>
                <w:color w:val="0070C0"/>
                <w:kern w:val="0"/>
                <w:sz w:val="20"/>
                <w:szCs w:val="20"/>
              </w:rPr>
            </w:pPr>
            <w:r>
              <w:rPr>
                <w:rFonts w:eastAsiaTheme="minorEastAsia"/>
                <w:color w:val="0070C0"/>
              </w:rPr>
              <w:t xml:space="preserve">For Option 1a, the multiple concurrent MG means there are more than one MGs(including the legacy MG and pre-configured MGs) being activated. </w:t>
            </w:r>
          </w:p>
        </w:tc>
      </w:tr>
      <w:tr w:rsidR="002B5CCB" w14:paraId="771E6466" w14:textId="77777777">
        <w:tc>
          <w:tcPr>
            <w:tcW w:w="1226" w:type="dxa"/>
          </w:tcPr>
          <w:p w14:paraId="7814A479" w14:textId="60F395F6"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4AF6BF86" w14:textId="7BCCE3E4" w:rsidR="002B5CCB" w:rsidRDefault="002B5CCB" w:rsidP="002B5CCB">
            <w:pPr>
              <w:spacing w:after="120"/>
              <w:rPr>
                <w:rFonts w:eastAsiaTheme="minorEastAsia"/>
                <w:color w:val="0070C0"/>
              </w:rPr>
            </w:pPr>
            <w:r>
              <w:rPr>
                <w:rFonts w:eastAsia="Malgun Gothic" w:hint="eastAsia"/>
                <w:color w:val="0070C0"/>
                <w:kern w:val="0"/>
                <w:sz w:val="20"/>
                <w:szCs w:val="20"/>
                <w:lang w:eastAsia="ko-KR"/>
              </w:rPr>
              <w:t>Support Option 1.</w:t>
            </w:r>
          </w:p>
        </w:tc>
      </w:tr>
      <w:tr w:rsidR="004A4C7C" w14:paraId="321B8138" w14:textId="77777777">
        <w:tc>
          <w:tcPr>
            <w:tcW w:w="1226" w:type="dxa"/>
          </w:tcPr>
          <w:p w14:paraId="2B90A722" w14:textId="1DF0084B"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C7ADA8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the </w:t>
            </w:r>
            <w:r w:rsidRPr="00444C55">
              <w:rPr>
                <w:rFonts w:eastAsiaTheme="minorEastAsia"/>
                <w:color w:val="0070C0"/>
              </w:rPr>
              <w:t>Recommended WF</w:t>
            </w:r>
            <w:r>
              <w:rPr>
                <w:rFonts w:eastAsiaTheme="minorEastAsia"/>
                <w:color w:val="0070C0"/>
              </w:rPr>
              <w:t>.</w:t>
            </w:r>
          </w:p>
          <w:p w14:paraId="676894A6" w14:textId="301DFFC7" w:rsidR="004A4C7C" w:rsidRDefault="004A4C7C" w:rsidP="004A4C7C">
            <w:pPr>
              <w:spacing w:after="120"/>
              <w:rPr>
                <w:rFonts w:eastAsia="Malgun Gothic"/>
                <w:color w:val="0070C0"/>
                <w:kern w:val="0"/>
                <w:sz w:val="20"/>
                <w:szCs w:val="20"/>
                <w:lang w:eastAsia="ko-KR"/>
              </w:rPr>
            </w:pPr>
            <w:r>
              <w:rPr>
                <w:rFonts w:eastAsiaTheme="minorEastAsia"/>
                <w:color w:val="0070C0"/>
              </w:rPr>
              <w:t xml:space="preserve">It was already agreed in last meeting that this would be considered in </w:t>
            </w:r>
            <w:r w:rsidRPr="00444C55">
              <w:rPr>
                <w:rFonts w:eastAsiaTheme="minorEastAsia"/>
                <w:color w:val="0070C0"/>
              </w:rPr>
              <w:t>2nd stage</w:t>
            </w:r>
            <w:r>
              <w:rPr>
                <w:rFonts w:eastAsiaTheme="minorEastAsia"/>
                <w:color w:val="0070C0"/>
              </w:rPr>
              <w:t xml:space="preserve"> of the WI.</w:t>
            </w:r>
          </w:p>
        </w:tc>
      </w:tr>
      <w:tr w:rsidR="002A2040" w14:paraId="2539C9DD" w14:textId="77777777">
        <w:tc>
          <w:tcPr>
            <w:tcW w:w="1226" w:type="dxa"/>
          </w:tcPr>
          <w:p w14:paraId="18D37556" w14:textId="3BBADEB2" w:rsidR="002A2040" w:rsidRDefault="002A2040" w:rsidP="004A4C7C">
            <w:pPr>
              <w:spacing w:after="120"/>
              <w:rPr>
                <w:rFonts w:eastAsiaTheme="minorEastAsia"/>
                <w:color w:val="0070C0"/>
              </w:rPr>
            </w:pPr>
            <w:r>
              <w:rPr>
                <w:rFonts w:eastAsiaTheme="minorEastAsia"/>
                <w:color w:val="0070C0"/>
              </w:rPr>
              <w:t>NEC</w:t>
            </w:r>
          </w:p>
        </w:tc>
        <w:tc>
          <w:tcPr>
            <w:tcW w:w="8405" w:type="dxa"/>
          </w:tcPr>
          <w:p w14:paraId="034911BA" w14:textId="5116DD9F" w:rsidR="002A2040" w:rsidRDefault="002A2040" w:rsidP="004A4C7C">
            <w:pPr>
              <w:spacing w:after="120"/>
              <w:rPr>
                <w:rFonts w:eastAsiaTheme="minorEastAsia"/>
                <w:color w:val="0070C0"/>
              </w:rPr>
            </w:pPr>
            <w:r>
              <w:rPr>
                <w:rFonts w:eastAsiaTheme="minorEastAsia"/>
                <w:color w:val="0070C0"/>
              </w:rPr>
              <w:t>Share similar view as Huawei. Agree with recommended WF.</w:t>
            </w:r>
          </w:p>
        </w:tc>
      </w:tr>
    </w:tbl>
    <w:p w14:paraId="068466ED" w14:textId="77777777" w:rsidR="00195F66" w:rsidRDefault="00195F66"/>
    <w:p w14:paraId="206D3671" w14:textId="77777777" w:rsidR="00195F66" w:rsidRDefault="00195F66"/>
    <w:p w14:paraId="18CE4433" w14:textId="77777777" w:rsidR="00195F66" w:rsidRDefault="00D55440">
      <w:pPr>
        <w:pStyle w:val="Heading3"/>
        <w:numPr>
          <w:ilvl w:val="2"/>
          <w:numId w:val="14"/>
        </w:numPr>
        <w:rPr>
          <w:sz w:val="24"/>
          <w:szCs w:val="16"/>
          <w:lang w:val="en-US"/>
        </w:rPr>
      </w:pPr>
      <w:r>
        <w:rPr>
          <w:sz w:val="24"/>
          <w:szCs w:val="16"/>
          <w:lang w:val="en-US"/>
        </w:rPr>
        <w:t xml:space="preserve">Sub-topic 1-1 Configuration for Pre-configured measurement gap </w:t>
      </w:r>
    </w:p>
    <w:p w14:paraId="3C1B2661"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Whether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per UE/FR or per BWP</w:t>
      </w:r>
    </w:p>
    <w:p w14:paraId="789C2682" w14:textId="77777777" w:rsidR="00195F66" w:rsidRDefault="00D55440">
      <w:pPr>
        <w:rPr>
          <w:rFonts w:eastAsiaTheme="minorEastAsia"/>
        </w:rPr>
      </w:pPr>
      <w:r>
        <w:rPr>
          <w:rFonts w:eastAsiaTheme="minorEastAsia"/>
        </w:rPr>
        <w:t>[</w:t>
      </w:r>
      <w:r>
        <w:rPr>
          <w:rFonts w:eastAsiaTheme="minorEastAsia"/>
          <w:i/>
          <w:iCs/>
          <w:color w:val="0070C0"/>
        </w:rPr>
        <w:t>Moderator Notes:]</w:t>
      </w:r>
    </w:p>
    <w:p w14:paraId="197E502D"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1a (Apple, NEC)</w:t>
      </w:r>
      <w:r>
        <w:rPr>
          <w:rFonts w:hint="eastAsia"/>
          <w:sz w:val="18"/>
          <w:szCs w:val="18"/>
          <w:lang w:eastAsia="zh-CN"/>
        </w:rPr>
        <w:t>.</w:t>
      </w:r>
      <w:r>
        <w:rPr>
          <w:sz w:val="18"/>
          <w:szCs w:val="18"/>
          <w:lang w:eastAsia="zh-CN"/>
        </w:rPr>
        <w:t xml:space="preserve"> Pre-configured MGs are configured per BWP. Different MG patterns (or no MG) can be pre-configured for different BWP.</w:t>
      </w:r>
    </w:p>
    <w:p w14:paraId="1DD68712" w14:textId="77777777" w:rsidR="00195F66" w:rsidRDefault="00D55440">
      <w:pPr>
        <w:pStyle w:val="ListParagraph"/>
        <w:numPr>
          <w:ilvl w:val="0"/>
          <w:numId w:val="15"/>
        </w:numPr>
        <w:ind w:firstLineChars="0"/>
        <w:rPr>
          <w:sz w:val="18"/>
          <w:szCs w:val="18"/>
          <w:lang w:eastAsia="zh-CN"/>
        </w:rPr>
      </w:pPr>
      <w:r>
        <w:rPr>
          <w:sz w:val="18"/>
          <w:szCs w:val="18"/>
          <w:lang w:eastAsia="zh-CN"/>
        </w:rPr>
        <w:t xml:space="preserve">Option 1b(OPPO) </w:t>
      </w:r>
      <w:r>
        <w:t>Pre-configured MGs are configured per BWP, and used as per FR gaps.</w:t>
      </w:r>
      <w:r>
        <w:rPr>
          <w:sz w:val="18"/>
          <w:szCs w:val="18"/>
          <w:lang w:eastAsia="zh-CN"/>
        </w:rPr>
        <w:t xml:space="preserve"> </w:t>
      </w:r>
    </w:p>
    <w:p w14:paraId="4A088445" w14:textId="77777777" w:rsidR="00195F66" w:rsidRDefault="00D55440">
      <w:pPr>
        <w:pStyle w:val="ListParagraph"/>
        <w:numPr>
          <w:ilvl w:val="0"/>
          <w:numId w:val="15"/>
        </w:numPr>
        <w:ind w:firstLineChars="0"/>
        <w:rPr>
          <w:sz w:val="18"/>
          <w:szCs w:val="18"/>
          <w:lang w:eastAsia="zh-CN"/>
        </w:rPr>
      </w:pPr>
      <w:r>
        <w:rPr>
          <w:sz w:val="18"/>
          <w:szCs w:val="18"/>
          <w:lang w:val="de-DE" w:eastAsia="zh-CN"/>
        </w:rPr>
        <w:t xml:space="preserve">Option 2 (Ericsson, Intel, Huawei, Xiaomi, CATT, MTK). </w:t>
      </w:r>
      <w:r>
        <w:rPr>
          <w:sz w:val="18"/>
          <w:szCs w:val="18"/>
          <w:lang w:eastAsia="zh-CN"/>
        </w:rPr>
        <w:t xml:space="preserve">Pre-configured MGs are configured per UE or per FR </w:t>
      </w:r>
    </w:p>
    <w:p w14:paraId="22E04551" w14:textId="64CB45CE" w:rsidR="002D29B6" w:rsidRDefault="00D55440" w:rsidP="002D29B6">
      <w:pPr>
        <w:pStyle w:val="ListParagraph"/>
        <w:numPr>
          <w:ilvl w:val="0"/>
          <w:numId w:val="15"/>
        </w:numPr>
        <w:ind w:firstLineChars="0"/>
        <w:rPr>
          <w:sz w:val="18"/>
          <w:szCs w:val="18"/>
          <w:lang w:eastAsia="zh-CN"/>
        </w:rPr>
      </w:pPr>
      <w:r>
        <w:rPr>
          <w:sz w:val="18"/>
          <w:szCs w:val="18"/>
          <w:lang w:eastAsia="zh-CN"/>
        </w:rPr>
        <w:t>Option 2a (Nokia): Pre-configured MGs are configured per-UE or per-FR. Pre-configured MGs additionally can be configured per BWP.</w:t>
      </w:r>
    </w:p>
    <w:p w14:paraId="2A3E685D" w14:textId="77777777" w:rsidR="002D29B6" w:rsidRDefault="002D29B6" w:rsidP="00C86973">
      <w:pPr>
        <w:spacing w:after="120"/>
      </w:pPr>
      <w:r w:rsidRPr="002D29B6">
        <w:rPr>
          <w:highlight w:val="yellow"/>
        </w:rPr>
        <w:t>Recommended WF</w:t>
      </w:r>
      <w:r>
        <w:t>:  Further discussion needed. Collect companies’ views.</w:t>
      </w:r>
    </w:p>
    <w:p w14:paraId="6541D968" w14:textId="77777777" w:rsidR="002D29B6" w:rsidRPr="00C86973" w:rsidRDefault="002D29B6" w:rsidP="002D29B6">
      <w:pPr>
        <w:pStyle w:val="ListParagraph"/>
        <w:numPr>
          <w:ilvl w:val="0"/>
          <w:numId w:val="15"/>
        </w:numPr>
        <w:ind w:firstLineChars="0"/>
        <w:rPr>
          <w:sz w:val="18"/>
          <w:szCs w:val="18"/>
          <w:lang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0A964CC" w14:textId="77777777">
        <w:tc>
          <w:tcPr>
            <w:tcW w:w="1226" w:type="dxa"/>
          </w:tcPr>
          <w:p w14:paraId="4C918AEA"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68B14C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92C29CF" w14:textId="77777777">
        <w:tc>
          <w:tcPr>
            <w:tcW w:w="1226" w:type="dxa"/>
          </w:tcPr>
          <w:p w14:paraId="1D8CB0A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9623955" w14:textId="77777777" w:rsidR="00195F66" w:rsidRDefault="00D55440">
            <w:pPr>
              <w:overflowPunct/>
              <w:autoSpaceDE/>
              <w:autoSpaceDN/>
              <w:adjustRightInd/>
              <w:spacing w:after="120"/>
              <w:textAlignment w:val="auto"/>
            </w:pPr>
            <w:r>
              <w:rPr>
                <w:rFonts w:eastAsiaTheme="minorEastAsia"/>
                <w:color w:val="0070C0"/>
              </w:rPr>
              <w:t xml:space="preserve">We support combination of 1a and 2a. i.e. </w:t>
            </w:r>
            <w:r>
              <w:t>different MG patterns (or no MG) can be pre-configured for different BWP. Once the pre-configured MG is enabled, the “MG type” should be same as legacy, either per-UE or per-FR.</w:t>
            </w:r>
          </w:p>
          <w:p w14:paraId="083E47FA" w14:textId="77777777" w:rsidR="00195F66" w:rsidRDefault="00D55440">
            <w:pPr>
              <w:overflowPunct/>
              <w:autoSpaceDE/>
              <w:autoSpaceDN/>
              <w:adjustRightInd/>
              <w:spacing w:after="120"/>
              <w:textAlignment w:val="auto"/>
            </w:pPr>
            <w:r>
              <w:t>We are not sure if all the proponents of option 2 disagree with per-BWP configured MG. We would like to point out that both UE and NW can benefit from per-BWP configured MG pattern. For instance, as we know one of the main motivations of BWP switching is to allow power saving. When there is no huge data demand, UE can fall back to the “casual” BWP with e.g. less MIMO layers for power saving. When huge data packages come, NW would switch the UE back to the “busy” BWP. It would be beneficial to give NW flexibility to configure MGP with small MG overhead on “busy” BWP to focus on throughput but configure MGP with larger MG overhead to focus on mobility on “casual” BWP. This is just an example. More and more use case can be found in future.</w:t>
            </w:r>
          </w:p>
          <w:p w14:paraId="585BE9FB" w14:textId="77777777" w:rsidR="00195F66" w:rsidRDefault="00D55440">
            <w:pPr>
              <w:overflowPunct/>
              <w:autoSpaceDE/>
              <w:autoSpaceDN/>
              <w:adjustRightInd/>
              <w:spacing w:after="120"/>
              <w:textAlignment w:val="auto"/>
              <w:rPr>
                <w:rFonts w:eastAsiaTheme="minorEastAsia"/>
                <w:color w:val="0070C0"/>
              </w:rPr>
            </w:pPr>
            <w:r>
              <w:t>On the other hand, option 2 can be covered by option 1a or 2a. NW can configure the same MGP for all the BWP if NW believes in certain scenario different MGP for different BWP is not necessary.</w:t>
            </w:r>
          </w:p>
        </w:tc>
      </w:tr>
      <w:tr w:rsidR="00195F66" w14:paraId="49BA1D07" w14:textId="77777777">
        <w:tc>
          <w:tcPr>
            <w:tcW w:w="1226" w:type="dxa"/>
          </w:tcPr>
          <w:p w14:paraId="0E4CCC0F" w14:textId="77777777" w:rsidR="00195F66" w:rsidRDefault="00D55440">
            <w:pPr>
              <w:spacing w:after="120"/>
              <w:rPr>
                <w:rFonts w:eastAsiaTheme="minorEastAsia"/>
                <w:color w:val="0070C0"/>
              </w:rPr>
            </w:pPr>
            <w:r>
              <w:rPr>
                <w:rFonts w:eastAsiaTheme="minorEastAsia" w:hint="eastAsia"/>
                <w:color w:val="0070C0"/>
              </w:rPr>
              <w:lastRenderedPageBreak/>
              <w:t>C</w:t>
            </w:r>
            <w:r>
              <w:rPr>
                <w:rFonts w:eastAsiaTheme="minorEastAsia"/>
                <w:color w:val="0070C0"/>
              </w:rPr>
              <w:t>MCC</w:t>
            </w:r>
          </w:p>
        </w:tc>
        <w:tc>
          <w:tcPr>
            <w:tcW w:w="8405" w:type="dxa"/>
          </w:tcPr>
          <w:p w14:paraId="333D1778"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Option</w:t>
            </w:r>
            <w:r>
              <w:rPr>
                <w:rFonts w:eastAsiaTheme="minorEastAsia"/>
                <w:color w:val="0070C0"/>
                <w:lang w:val="en-US" w:eastAsia="zh-CN"/>
              </w:rPr>
              <w:t xml:space="preserve"> 2. The motivation of pre-configured MGs is to dynamically activate/deactivate the MG following the BWP switch, which seems no impact on the configuration of MG. Based on this understanding, pre-configured MGs can be configured per UE or per FR which are same as these of legacy MGs.</w:t>
            </w:r>
          </w:p>
        </w:tc>
      </w:tr>
      <w:tr w:rsidR="00195F66" w14:paraId="6C18C4A1" w14:textId="77777777">
        <w:tc>
          <w:tcPr>
            <w:tcW w:w="1226" w:type="dxa"/>
          </w:tcPr>
          <w:p w14:paraId="03F8657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B5A655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p w14:paraId="05EEC14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As some companies already mentioned, </w:t>
            </w:r>
          </w:p>
          <w:p w14:paraId="33789DD3" w14:textId="77777777" w:rsidR="00195F66" w:rsidRDefault="00D55440" w:rsidP="00C86973">
            <w:pPr>
              <w:pStyle w:val="BodyText"/>
              <w:numPr>
                <w:ilvl w:val="0"/>
                <w:numId w:val="16"/>
              </w:numPr>
              <w:spacing w:after="120"/>
              <w:rPr>
                <w:rFonts w:eastAsiaTheme="minorEastAsia"/>
                <w:color w:val="0070C0"/>
                <w:lang w:val="en-US" w:eastAsia="zh-CN"/>
              </w:rPr>
            </w:pPr>
            <w:r>
              <w:rPr>
                <w:rFonts w:eastAsiaTheme="minorEastAsia"/>
                <w:color w:val="0070C0"/>
                <w:lang w:val="en-US" w:eastAsia="zh-CN"/>
              </w:rPr>
              <w:t xml:space="preserve">The benefit to change gap pattern for different BWP is not clear. The number of inter-frequency layers and inter-RAT layers is unlikely to be different after BWP switch.  </w:t>
            </w:r>
          </w:p>
          <w:p w14:paraId="354B7EDF" w14:textId="77777777" w:rsidR="00195F66" w:rsidRDefault="00D55440" w:rsidP="00C86973">
            <w:pPr>
              <w:pStyle w:val="BodyText"/>
              <w:numPr>
                <w:ilvl w:val="0"/>
                <w:numId w:val="16"/>
              </w:numPr>
              <w:spacing w:after="120"/>
              <w:rPr>
                <w:rFonts w:eastAsiaTheme="minorEastAsia"/>
                <w:color w:val="0070C0"/>
                <w:lang w:val="en-US" w:eastAsia="zh-CN"/>
              </w:rPr>
            </w:pPr>
            <w:r>
              <w:rPr>
                <w:rFonts w:eastAsiaTheme="minorEastAsia"/>
                <w:color w:val="0070C0"/>
                <w:lang w:val="en-US" w:eastAsia="zh-CN"/>
              </w:rPr>
              <w:t xml:space="preserve">Per-BWP gap is problematic under multiple CC case. We do not believe the BWP status on only one single CC is sufficient to change the MG pattern. </w:t>
            </w:r>
          </w:p>
          <w:p w14:paraId="2C4EF4F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To progress, RAN4 should target to complete the baseline mechanism before considering more advanced variations in order to deliver the feature to the market on time. If companies also agree that Option 2 is covered by option 1a or 2a, why not to start from Option 2?</w:t>
            </w:r>
          </w:p>
        </w:tc>
      </w:tr>
      <w:tr w:rsidR="00195F66" w14:paraId="430718CC" w14:textId="77777777">
        <w:tc>
          <w:tcPr>
            <w:tcW w:w="1226" w:type="dxa"/>
          </w:tcPr>
          <w:p w14:paraId="0D3C3BF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AD546B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Option2 is supported for flexibility of configuration and usage.</w:t>
            </w:r>
          </w:p>
        </w:tc>
      </w:tr>
      <w:tr w:rsidR="00195F66" w14:paraId="2722C479" w14:textId="77777777">
        <w:tc>
          <w:tcPr>
            <w:tcW w:w="1226" w:type="dxa"/>
          </w:tcPr>
          <w:p w14:paraId="024F320A"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33F5AA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w:t>
            </w:r>
            <w:r>
              <w:rPr>
                <w:rFonts w:eastAsiaTheme="minorEastAsia"/>
                <w:color w:val="0070C0"/>
                <w:lang w:val="en-US" w:eastAsia="zh-CN"/>
              </w:rPr>
              <w:t>t option 1b, and can compromise to option 2a.</w:t>
            </w:r>
          </w:p>
          <w:p w14:paraId="2084F11E"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hether a UE can be (pre-)configured with per UE gap and per FR gap simultaneously should be clarified firstly. This issue should be also solved together with applicability of concurrent gaps.</w:t>
            </w:r>
          </w:p>
        </w:tc>
      </w:tr>
      <w:tr w:rsidR="00195F66" w14:paraId="5BC34656" w14:textId="77777777">
        <w:tc>
          <w:tcPr>
            <w:tcW w:w="1226" w:type="dxa"/>
          </w:tcPr>
          <w:p w14:paraId="7BD80EC0"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ABACFD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2. Other options are complex and involve unnecessary overheads but without any real benefit. When SSB will be within an active BWP of any of the configured BWP then the pre-configured MG pattern will be used. It does not matter what is the characteristics of the BWP. It is even better to use the same MG pattern to make the measurements more consistent and delay is more predictable. </w:t>
            </w:r>
          </w:p>
        </w:tc>
      </w:tr>
      <w:tr w:rsidR="00195F66" w14:paraId="5B651366" w14:textId="77777777">
        <w:tc>
          <w:tcPr>
            <w:tcW w:w="1226" w:type="dxa"/>
          </w:tcPr>
          <w:p w14:paraId="6D6E4108"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9C1D069"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from our perspective, the pre-configured MG is the legacy MG which it can be dynamically ON/OFF with the BWP switching. So, the pre-configured MG should be configured either per-UE or per-FR.</w:t>
            </w:r>
          </w:p>
        </w:tc>
      </w:tr>
      <w:tr w:rsidR="00195F66" w14:paraId="119A273D" w14:textId="77777777">
        <w:tc>
          <w:tcPr>
            <w:tcW w:w="1226" w:type="dxa"/>
          </w:tcPr>
          <w:p w14:paraId="4FA6264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417D6DA"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Support option 2. We agree with CMCC, the motivation of pre-configured MG is </w:t>
            </w:r>
            <w:r>
              <w:rPr>
                <w:rFonts w:eastAsiaTheme="minorEastAsia"/>
                <w:color w:val="0070C0"/>
                <w:lang w:val="en-US" w:eastAsia="zh-CN"/>
              </w:rPr>
              <w:t>to dynamically activate/deactivate the MG following the BWP switch,</w:t>
            </w:r>
            <w:r>
              <w:rPr>
                <w:rFonts w:eastAsiaTheme="minorEastAsia" w:hint="eastAsia"/>
                <w:color w:val="0070C0"/>
                <w:lang w:val="en-US" w:eastAsia="zh-CN"/>
              </w:rPr>
              <w:t xml:space="preserve"> so no impact on the configuration of MG.</w:t>
            </w:r>
          </w:p>
        </w:tc>
      </w:tr>
      <w:tr w:rsidR="008E606B" w14:paraId="1762578D" w14:textId="77777777">
        <w:tc>
          <w:tcPr>
            <w:tcW w:w="1226" w:type="dxa"/>
          </w:tcPr>
          <w:p w14:paraId="61E011EB" w14:textId="77777777" w:rsidR="008E606B" w:rsidRDefault="008E606B">
            <w:pPr>
              <w:spacing w:after="120"/>
              <w:rPr>
                <w:rFonts w:eastAsiaTheme="minorEastAsia"/>
                <w:color w:val="0070C0"/>
              </w:rPr>
            </w:pPr>
            <w:r>
              <w:rPr>
                <w:rFonts w:eastAsiaTheme="minorEastAsia" w:hint="eastAsia"/>
                <w:color w:val="0070C0"/>
              </w:rPr>
              <w:t>CATT</w:t>
            </w:r>
          </w:p>
        </w:tc>
        <w:tc>
          <w:tcPr>
            <w:tcW w:w="8405" w:type="dxa"/>
          </w:tcPr>
          <w:p w14:paraId="6C1C5E80" w14:textId="77777777" w:rsidR="008E606B" w:rsidRDefault="008E606B">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pre-configured MG is also legacy MG and should be configured per-UE or per-FR. </w:t>
            </w:r>
          </w:p>
        </w:tc>
      </w:tr>
      <w:tr w:rsidR="00ED78FC" w14:paraId="697BD3D6" w14:textId="77777777">
        <w:tc>
          <w:tcPr>
            <w:tcW w:w="1226" w:type="dxa"/>
          </w:tcPr>
          <w:p w14:paraId="415982BB" w14:textId="7E2084E2" w:rsidR="00ED78FC" w:rsidRDefault="00ED78FC">
            <w:pPr>
              <w:spacing w:after="120"/>
              <w:rPr>
                <w:rFonts w:eastAsiaTheme="minorEastAsia"/>
                <w:color w:val="0070C0"/>
              </w:rPr>
            </w:pPr>
            <w:r>
              <w:rPr>
                <w:rFonts w:eastAsiaTheme="minorEastAsia"/>
                <w:color w:val="0070C0"/>
              </w:rPr>
              <w:t>Nokia</w:t>
            </w:r>
          </w:p>
        </w:tc>
        <w:tc>
          <w:tcPr>
            <w:tcW w:w="8405" w:type="dxa"/>
          </w:tcPr>
          <w:p w14:paraId="21F90685" w14:textId="12AB0B4E" w:rsidR="00ED78FC" w:rsidRDefault="00ED78FC">
            <w:pPr>
              <w:pStyle w:val="BodyText"/>
              <w:spacing w:after="120"/>
              <w:rPr>
                <w:rFonts w:eastAsiaTheme="minorEastAsia"/>
                <w:color w:val="0070C0"/>
                <w:lang w:val="en-US" w:eastAsia="zh-CN"/>
              </w:rPr>
            </w:pPr>
            <w:r>
              <w:rPr>
                <w:rFonts w:eastAsiaTheme="minorEastAsia"/>
                <w:color w:val="0070C0"/>
                <w:lang w:val="en-US" w:eastAsia="zh-CN"/>
              </w:rPr>
              <w:t>We support option 2a. The per</w:t>
            </w:r>
            <w:r w:rsidR="00D5060A">
              <w:rPr>
                <w:rFonts w:eastAsiaTheme="minorEastAsia"/>
                <w:color w:val="0070C0"/>
                <w:lang w:val="en-US" w:eastAsia="zh-CN"/>
              </w:rPr>
              <w:t>-</w:t>
            </w:r>
            <w:r>
              <w:rPr>
                <w:rFonts w:eastAsiaTheme="minorEastAsia"/>
                <w:color w:val="0070C0"/>
                <w:lang w:val="en-US" w:eastAsia="zh-CN"/>
              </w:rPr>
              <w:t>BWP configuration can be used to</w:t>
            </w:r>
            <w:r w:rsidR="00D5060A">
              <w:rPr>
                <w:rFonts w:eastAsiaTheme="minorEastAsia"/>
                <w:color w:val="0070C0"/>
                <w:lang w:val="en-US" w:eastAsia="zh-CN"/>
              </w:rPr>
              <w:t xml:space="preserve"> configure different MG patterns depending on e.g. the traffic load, as pointed out by Apple. Configuring all BWPs with same MGP according option 2 does not provide sufficient flexibility for the network.</w:t>
            </w:r>
          </w:p>
        </w:tc>
      </w:tr>
      <w:tr w:rsidR="00F67236" w14:paraId="6877A431" w14:textId="77777777">
        <w:tc>
          <w:tcPr>
            <w:tcW w:w="1226" w:type="dxa"/>
          </w:tcPr>
          <w:p w14:paraId="686A0467" w14:textId="33EF53C1" w:rsidR="00F67236" w:rsidRDefault="00F67236" w:rsidP="00F67236">
            <w:pPr>
              <w:spacing w:after="120"/>
              <w:rPr>
                <w:rFonts w:eastAsiaTheme="minorEastAsia"/>
                <w:color w:val="0070C0"/>
              </w:rPr>
            </w:pPr>
            <w:r>
              <w:rPr>
                <w:rFonts w:eastAsiaTheme="minorEastAsia"/>
                <w:color w:val="0070C0"/>
              </w:rPr>
              <w:t>Intel</w:t>
            </w:r>
          </w:p>
        </w:tc>
        <w:tc>
          <w:tcPr>
            <w:tcW w:w="8405" w:type="dxa"/>
          </w:tcPr>
          <w:p w14:paraId="3243EFEE" w14:textId="77777777" w:rsidR="00F67236" w:rsidRDefault="00F67236" w:rsidP="00F67236">
            <w:pPr>
              <w:pStyle w:val="BodyText"/>
              <w:spacing w:after="120"/>
              <w:rPr>
                <w:rFonts w:eastAsiaTheme="minorEastAsia"/>
                <w:color w:val="0070C0"/>
                <w:lang w:val="en-US" w:eastAsia="zh-CN"/>
              </w:rPr>
            </w:pPr>
            <w:r>
              <w:rPr>
                <w:rFonts w:eastAsiaTheme="minorEastAsia"/>
                <w:color w:val="0070C0"/>
                <w:lang w:val="en-US" w:eastAsia="zh-CN"/>
              </w:rPr>
              <w:t>We support Option 2. One of import question for Option 1a/1b is that how the per-BWP MG associated with  the target measurement object. Several fundamental parameters defined in MG pattern is the measurement length and MGRP, which shall be depended on the targeted MO only instead of UE's active BWP. For an example, if the MGs for UE’s BWP are different as Option 1a, are the MGL and MGRP for different BWPs different? But technically the measurement object are same for UE (the measurement object changed after BWP switching will not considered so far).</w:t>
            </w:r>
          </w:p>
          <w:p w14:paraId="4637DF20" w14:textId="73584A09" w:rsidR="00F67236" w:rsidRDefault="00F67236" w:rsidP="00F67236">
            <w:pPr>
              <w:pStyle w:val="BodyText"/>
              <w:spacing w:after="120"/>
              <w:rPr>
                <w:rFonts w:eastAsiaTheme="minorEastAsia"/>
                <w:color w:val="0070C0"/>
                <w:lang w:val="en-US" w:eastAsia="zh-CN"/>
              </w:rPr>
            </w:pPr>
            <w:r>
              <w:rPr>
                <w:rFonts w:eastAsiaTheme="minorEastAsia"/>
                <w:color w:val="0070C0"/>
                <w:lang w:val="en-US" w:eastAsia="zh-CN"/>
              </w:rPr>
              <w:t xml:space="preserve">On the other hand, the benefits of power saving can be achieved by the way with per-UE/per-FR MG which are pre-configured before BWP switching but not enabled until BWP switching or other conditions satisfied.     </w:t>
            </w:r>
          </w:p>
        </w:tc>
      </w:tr>
      <w:tr w:rsidR="002B5CCB" w14:paraId="78F0C175" w14:textId="77777777">
        <w:tc>
          <w:tcPr>
            <w:tcW w:w="1226" w:type="dxa"/>
          </w:tcPr>
          <w:p w14:paraId="017DD5BA" w14:textId="58473F8B"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537CE1D6" w14:textId="405D9621"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 Option 2.</w:t>
            </w:r>
          </w:p>
        </w:tc>
      </w:tr>
      <w:tr w:rsidR="004A4C7C" w14:paraId="51FA65E4" w14:textId="77777777">
        <w:tc>
          <w:tcPr>
            <w:tcW w:w="1226" w:type="dxa"/>
          </w:tcPr>
          <w:p w14:paraId="3885DD97" w14:textId="25C5604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200C7E42"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0292BA1C" w14:textId="1A546F5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Per-BWP configured MG does not work when UE s configured with CA, and even for single CC case, it </w:t>
            </w:r>
            <w:r w:rsidRPr="00E30E47">
              <w:rPr>
                <w:rFonts w:eastAsiaTheme="minorEastAsia"/>
                <w:color w:val="0070C0"/>
                <w:lang w:val="en-US" w:eastAsia="zh-CN"/>
              </w:rPr>
              <w:t>cause</w:t>
            </w:r>
            <w:r>
              <w:rPr>
                <w:rFonts w:eastAsiaTheme="minorEastAsia"/>
                <w:color w:val="0070C0"/>
                <w:lang w:val="en-US" w:eastAsia="zh-CN"/>
              </w:rPr>
              <w:t>s</w:t>
            </w:r>
            <w:r w:rsidRPr="00E30E47">
              <w:rPr>
                <w:rFonts w:eastAsiaTheme="minorEastAsia"/>
                <w:color w:val="0070C0"/>
                <w:lang w:val="en-US" w:eastAsia="zh-CN"/>
              </w:rPr>
              <w:t xml:space="preserve"> unnecessary complexity for NW</w:t>
            </w:r>
            <w:r>
              <w:rPr>
                <w:rFonts w:eastAsiaTheme="minorEastAsia"/>
                <w:color w:val="0070C0"/>
                <w:lang w:val="en-US" w:eastAsia="zh-CN"/>
              </w:rPr>
              <w:t xml:space="preserve"> and UE, as it unnecessarily relates measurement configuration to BWP configuration. </w:t>
            </w:r>
          </w:p>
        </w:tc>
      </w:tr>
      <w:tr w:rsidR="00D12200" w14:paraId="4858C516" w14:textId="77777777">
        <w:tc>
          <w:tcPr>
            <w:tcW w:w="1226" w:type="dxa"/>
          </w:tcPr>
          <w:p w14:paraId="403E084D" w14:textId="0B2A7A90" w:rsidR="00D12200" w:rsidRDefault="00D12200" w:rsidP="004A4C7C">
            <w:pPr>
              <w:spacing w:after="120"/>
              <w:rPr>
                <w:rFonts w:eastAsiaTheme="minorEastAsia"/>
                <w:color w:val="0070C0"/>
              </w:rPr>
            </w:pPr>
            <w:r>
              <w:rPr>
                <w:rFonts w:eastAsiaTheme="minorEastAsia"/>
                <w:color w:val="0070C0"/>
              </w:rPr>
              <w:lastRenderedPageBreak/>
              <w:t>NEC</w:t>
            </w:r>
          </w:p>
        </w:tc>
        <w:tc>
          <w:tcPr>
            <w:tcW w:w="8405" w:type="dxa"/>
          </w:tcPr>
          <w:p w14:paraId="26D1593A" w14:textId="5D8BA6E1" w:rsidR="00D12200" w:rsidRDefault="00D12200" w:rsidP="00D136CB">
            <w:pPr>
              <w:spacing w:after="120"/>
              <w:rPr>
                <w:rFonts w:eastAsiaTheme="minorEastAsia"/>
                <w:color w:val="0070C0"/>
              </w:rPr>
            </w:pPr>
            <w:r>
              <w:rPr>
                <w:rFonts w:eastAsiaTheme="minorEastAsia"/>
                <w:color w:val="0070C0"/>
              </w:rPr>
              <w:t>We support option 1a.</w:t>
            </w:r>
            <w:r w:rsidR="00D136CB">
              <w:rPr>
                <w:rFonts w:eastAsiaTheme="minorEastAsia"/>
                <w:color w:val="0070C0"/>
              </w:rPr>
              <w:t xml:space="preserve"> Though there may be some signaling overhead, there are benefits like lesser reconfigurations and optimized MG configuration. </w:t>
            </w:r>
          </w:p>
        </w:tc>
      </w:tr>
    </w:tbl>
    <w:p w14:paraId="32C58A39" w14:textId="77777777" w:rsidR="00195F66" w:rsidRDefault="00195F66"/>
    <w:p w14:paraId="5F5489EB" w14:textId="77777777" w:rsidR="00195F66" w:rsidRDefault="00195F66">
      <w:pPr>
        <w:rPr>
          <w:sz w:val="18"/>
          <w:szCs w:val="18"/>
        </w:rPr>
      </w:pPr>
    </w:p>
    <w:p w14:paraId="493BD4B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1-1-2: How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w:t>
      </w:r>
    </w:p>
    <w:p w14:paraId="175C29E1" w14:textId="77777777" w:rsidR="00195F66" w:rsidRDefault="00D55440">
      <w:pPr>
        <w:pStyle w:val="ListParagraph"/>
        <w:numPr>
          <w:ilvl w:val="0"/>
          <w:numId w:val="15"/>
        </w:numPr>
        <w:ind w:firstLineChars="0"/>
        <w:rPr>
          <w:sz w:val="18"/>
          <w:szCs w:val="18"/>
          <w:lang w:eastAsia="zh-CN"/>
        </w:rPr>
      </w:pPr>
      <w:r>
        <w:rPr>
          <w:sz w:val="18"/>
          <w:szCs w:val="18"/>
          <w:lang w:val="de-DE" w:eastAsia="zh-CN"/>
        </w:rPr>
        <w:t xml:space="preserve">Option 1 (MTK, vivo, Intel, Xiaomi). </w:t>
      </w:r>
      <w:r>
        <w:rPr>
          <w:sz w:val="18"/>
          <w:szCs w:val="18"/>
          <w:lang w:eastAsia="zh-CN"/>
        </w:rPr>
        <w:t xml:space="preserve">Pre-configured MG can be configured by the similar way as the legacy MGs (Rel16) </w:t>
      </w:r>
    </w:p>
    <w:p w14:paraId="45BF5575" w14:textId="77777777" w:rsidR="00195F66" w:rsidRDefault="00D55440">
      <w:pPr>
        <w:pStyle w:val="ListParagraph"/>
        <w:numPr>
          <w:ilvl w:val="0"/>
          <w:numId w:val="15"/>
        </w:numPr>
        <w:ind w:firstLineChars="0"/>
      </w:pPr>
      <w:r>
        <w:rPr>
          <w:sz w:val="18"/>
          <w:szCs w:val="18"/>
          <w:lang w:eastAsia="zh-CN"/>
        </w:rPr>
        <w:t>Option 1a (Nokia).</w:t>
      </w:r>
      <w:r>
        <w:t xml:space="preserve"> Current RRC signalling message for configuring pre-configured MG pattern (i.e. RRC reconfiguration command) shall be used and is extended to include one or more MGPs per BWP used for per-UE or per-FR gap support. </w:t>
      </w:r>
    </w:p>
    <w:p w14:paraId="583E5699"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2(Qualcomm)</w:t>
      </w:r>
      <w:r>
        <w:rPr>
          <w:rFonts w:hint="eastAsia"/>
          <w:sz w:val="18"/>
          <w:szCs w:val="18"/>
          <w:lang w:eastAsia="zh-CN"/>
        </w:rPr>
        <w:t>.</w:t>
      </w:r>
      <w:r>
        <w:rPr>
          <w:szCs w:val="18"/>
        </w:rPr>
        <w:t xml:space="preserve"> A binary indication is pre-configured for every BWP which specifies the default ON or OFF state for the legacy MG  or a separate/independent pre-configured MG by RRC.</w:t>
      </w:r>
    </w:p>
    <w:p w14:paraId="6A8D1767"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(Huawei)</w:t>
      </w:r>
      <w:r>
        <w:rPr>
          <w:rFonts w:hint="eastAsia"/>
          <w:sz w:val="18"/>
          <w:szCs w:val="18"/>
          <w:lang w:eastAsia="zh-CN"/>
        </w:rPr>
        <w:t>.</w:t>
      </w:r>
      <w:r>
        <w:rPr>
          <w:sz w:val="18"/>
          <w:szCs w:val="18"/>
          <w:lang w:eastAsia="zh-CN"/>
        </w:rPr>
        <w:t xml:space="preserve"> Enable/disable of pre-configured MG should be explicitly configured by the NW</w:t>
      </w:r>
    </w:p>
    <w:p w14:paraId="41C7B2DE"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4EE186E" w14:textId="77777777">
        <w:tc>
          <w:tcPr>
            <w:tcW w:w="1226" w:type="dxa"/>
          </w:tcPr>
          <w:p w14:paraId="2525D06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6B9E76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CE010CE" w14:textId="77777777">
        <w:tc>
          <w:tcPr>
            <w:tcW w:w="1226" w:type="dxa"/>
          </w:tcPr>
          <w:p w14:paraId="0D2C038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C9074DC"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Depending on conclusion of previous open issues. Option 1a is closer to our design. </w:t>
            </w:r>
          </w:p>
        </w:tc>
      </w:tr>
      <w:tr w:rsidR="00195F66" w14:paraId="18E6597B" w14:textId="77777777">
        <w:tc>
          <w:tcPr>
            <w:tcW w:w="1226" w:type="dxa"/>
          </w:tcPr>
          <w:p w14:paraId="3AF1BCD3"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6E5CC95"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F</w:t>
            </w:r>
            <w:r>
              <w:rPr>
                <w:rFonts w:eastAsiaTheme="minorEastAsia" w:hint="eastAsia"/>
                <w:color w:val="0070C0"/>
                <w:lang w:val="en-US" w:eastAsia="zh-CN"/>
              </w:rPr>
              <w:t>rom</w:t>
            </w:r>
            <w:r>
              <w:rPr>
                <w:rFonts w:eastAsiaTheme="minorEastAsia"/>
                <w:color w:val="0070C0"/>
                <w:lang w:val="en-US" w:eastAsia="zh-CN"/>
              </w:rPr>
              <w:t xml:space="preserve"> </w:t>
            </w:r>
            <w:r>
              <w:rPr>
                <w:rFonts w:eastAsiaTheme="minorEastAsia" w:hint="eastAsia"/>
                <w:color w:val="0070C0"/>
                <w:lang w:val="en-US" w:eastAsia="zh-CN"/>
              </w:rPr>
              <w:t>configuration</w:t>
            </w:r>
            <w:r>
              <w:rPr>
                <w:rFonts w:eastAsiaTheme="minorEastAsia"/>
                <w:color w:val="0070C0"/>
                <w:lang w:val="en-US" w:eastAsia="zh-CN"/>
              </w:rPr>
              <w:t xml:space="preserve"> </w:t>
            </w:r>
            <w:r>
              <w:rPr>
                <w:rFonts w:eastAsiaTheme="minorEastAsia" w:hint="eastAsia"/>
                <w:color w:val="0070C0"/>
                <w:lang w:val="en-US" w:eastAsia="zh-CN"/>
              </w:rPr>
              <w:t>point</w:t>
            </w:r>
            <w:r>
              <w:rPr>
                <w:rFonts w:eastAsiaTheme="minorEastAsia"/>
                <w:color w:val="0070C0"/>
                <w:lang w:val="en-US" w:eastAsia="zh-CN"/>
              </w:rPr>
              <w:t xml:space="preserve"> </w:t>
            </w:r>
            <w:r>
              <w:rPr>
                <w:rFonts w:eastAsiaTheme="minorEastAsia" w:hint="eastAsia"/>
                <w:color w:val="0070C0"/>
                <w:lang w:val="en-US" w:eastAsia="zh-CN"/>
              </w:rPr>
              <w:t>of</w:t>
            </w:r>
            <w:r>
              <w:rPr>
                <w:rFonts w:eastAsiaTheme="minorEastAsia"/>
                <w:color w:val="0070C0"/>
                <w:lang w:val="en-US" w:eastAsia="zh-CN"/>
              </w:rPr>
              <w:t xml:space="preserve"> view, we are OK with option 1 to reuse the legacy way. For the activation/deactivation of the pre-configured MG, it is separated discussion and can be discussed in Sub-topic 1-2</w:t>
            </w:r>
          </w:p>
        </w:tc>
      </w:tr>
      <w:tr w:rsidR="00195F66" w14:paraId="5220A961" w14:textId="77777777">
        <w:tc>
          <w:tcPr>
            <w:tcW w:w="1226" w:type="dxa"/>
          </w:tcPr>
          <w:p w14:paraId="580385F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A3857F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p w14:paraId="7E93476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are open to Option 2 at least for single CC case. For CA case, more discussion is needed.</w:t>
            </w:r>
          </w:p>
          <w:p w14:paraId="73279F8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believe that Option 3 is talking about how to enable the feature, but not how to configure the gap.</w:t>
            </w:r>
          </w:p>
        </w:tc>
      </w:tr>
      <w:tr w:rsidR="00195F66" w14:paraId="28805F03" w14:textId="77777777">
        <w:tc>
          <w:tcPr>
            <w:tcW w:w="1226" w:type="dxa"/>
          </w:tcPr>
          <w:p w14:paraId="4A0EE141"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7E44D7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Option2 is supported. </w:t>
            </w:r>
          </w:p>
          <w:p w14:paraId="4C7D63D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For Option1, it emphasizes the MG pattern to be pre-configured. Option2 additionally asks the binary indication shall also be pre-configured to UE.</w:t>
            </w:r>
          </w:p>
          <w:p w14:paraId="016C082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And we think Option2 is offered to be one solution for Option3.</w:t>
            </w:r>
          </w:p>
        </w:tc>
      </w:tr>
      <w:tr w:rsidR="00195F66" w14:paraId="3BDF9240" w14:textId="77777777">
        <w:tc>
          <w:tcPr>
            <w:tcW w:w="1226" w:type="dxa"/>
          </w:tcPr>
          <w:p w14:paraId="5FC9B015"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775119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For us option 1 is regarding how to configure pre-configured MG. Option 2 and 3 are on how to build the link between pre-configured gap and a particular BWP and could be discussed separately. </w:t>
            </w:r>
          </w:p>
          <w:p w14:paraId="4130F56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 for pre-configure gap configuration.</w:t>
            </w:r>
          </w:p>
          <w:p w14:paraId="0E43033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2 as a detailed solution for the link between a BWP and a pre-configured gap.</w:t>
            </w:r>
          </w:p>
        </w:tc>
      </w:tr>
      <w:tr w:rsidR="00195F66" w14:paraId="65C6F2C5" w14:textId="77777777">
        <w:tc>
          <w:tcPr>
            <w:tcW w:w="1226" w:type="dxa"/>
          </w:tcPr>
          <w:p w14:paraId="0AFA745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54E3EAB"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more feasible. For other options, additional signaling would be introduced which causes complexity of this feature.</w:t>
            </w:r>
          </w:p>
        </w:tc>
      </w:tr>
      <w:tr w:rsidR="00195F66" w14:paraId="065347B9" w14:textId="77777777">
        <w:tc>
          <w:tcPr>
            <w:tcW w:w="1226" w:type="dxa"/>
          </w:tcPr>
          <w:p w14:paraId="1C5C68CE"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02D564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195F66" w14:paraId="30C3CC16" w14:textId="77777777">
        <w:tc>
          <w:tcPr>
            <w:tcW w:w="1226" w:type="dxa"/>
          </w:tcPr>
          <w:p w14:paraId="43F32F97"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3759436"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 as the pre-configured MG is the legacy MG which it can be dynamically ON/OFF with the BWP switching. So, the pre-configured MG should be configured by the similar way as the legacy MG.</w:t>
            </w:r>
          </w:p>
        </w:tc>
      </w:tr>
      <w:tr w:rsidR="00195F66" w14:paraId="60FB97A7" w14:textId="77777777">
        <w:tc>
          <w:tcPr>
            <w:tcW w:w="1226" w:type="dxa"/>
          </w:tcPr>
          <w:p w14:paraId="6279341E"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ED151B7"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p w14:paraId="1F38CC20"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 xml:space="preserve">Further more, </w:t>
            </w:r>
            <w:r>
              <w:rPr>
                <w:rFonts w:eastAsiaTheme="minorEastAsia"/>
                <w:color w:val="0070C0"/>
                <w:lang w:val="en-US" w:eastAsia="zh-CN"/>
              </w:rPr>
              <w:t xml:space="preserve">pre-configured MG </w:t>
            </w:r>
            <w:r>
              <w:rPr>
                <w:rFonts w:eastAsiaTheme="minorEastAsia" w:hint="eastAsia"/>
                <w:color w:val="0070C0"/>
                <w:lang w:val="en-US" w:eastAsia="zh-CN"/>
              </w:rPr>
              <w:t xml:space="preserve">can be </w:t>
            </w:r>
            <w:r>
              <w:rPr>
                <w:rFonts w:eastAsiaTheme="minorEastAsia"/>
                <w:color w:val="0070C0"/>
                <w:lang w:val="en-US" w:eastAsia="zh-CN"/>
              </w:rPr>
              <w:t xml:space="preserve">the traditional RRC configured MG and it may be </w:t>
            </w:r>
            <w:r>
              <w:rPr>
                <w:rFonts w:eastAsiaTheme="minorEastAsia" w:hint="eastAsia"/>
                <w:color w:val="0070C0"/>
                <w:lang w:val="en-US" w:eastAsia="zh-CN"/>
              </w:rPr>
              <w:t xml:space="preserve">dynamic </w:t>
            </w:r>
            <w:r>
              <w:rPr>
                <w:rFonts w:eastAsiaTheme="minorEastAsia"/>
                <w:color w:val="0070C0"/>
                <w:lang w:val="en-US" w:eastAsia="zh-CN"/>
              </w:rPr>
              <w:t xml:space="preserve">ON/OFF </w:t>
            </w:r>
            <w:r>
              <w:rPr>
                <w:rFonts w:eastAsiaTheme="minorEastAsia" w:hint="eastAsia"/>
                <w:color w:val="0070C0"/>
                <w:lang w:val="en-US" w:eastAsia="zh-CN"/>
              </w:rPr>
              <w:t xml:space="preserve">with active </w:t>
            </w:r>
            <w:r>
              <w:rPr>
                <w:rFonts w:eastAsiaTheme="minorEastAsia"/>
                <w:color w:val="0070C0"/>
                <w:lang w:val="en-US" w:eastAsia="zh-CN"/>
              </w:rPr>
              <w:t>BWP switch</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 xml:space="preserve">if </w:t>
            </w:r>
            <w:r>
              <w:rPr>
                <w:rFonts w:eastAsiaTheme="minorEastAsia"/>
                <w:color w:val="0070C0"/>
                <w:lang w:val="en-US" w:eastAsia="zh-CN"/>
              </w:rPr>
              <w:t>UE supports this capability.</w:t>
            </w:r>
            <w:r>
              <w:rPr>
                <w:rFonts w:eastAsiaTheme="minorEastAsia" w:hint="eastAsia"/>
                <w:color w:val="0070C0"/>
                <w:lang w:val="en-US" w:eastAsia="zh-CN"/>
              </w:rPr>
              <w:t xml:space="preserve"> </w:t>
            </w:r>
          </w:p>
        </w:tc>
      </w:tr>
      <w:tr w:rsidR="00383919" w14:paraId="42FB29C8" w14:textId="77777777">
        <w:tc>
          <w:tcPr>
            <w:tcW w:w="1226" w:type="dxa"/>
          </w:tcPr>
          <w:p w14:paraId="2EF5CC11" w14:textId="77777777" w:rsidR="00383919" w:rsidRDefault="00383919">
            <w:pPr>
              <w:spacing w:after="120"/>
              <w:rPr>
                <w:rFonts w:eastAsiaTheme="minorEastAsia"/>
                <w:color w:val="0070C0"/>
              </w:rPr>
            </w:pPr>
            <w:r>
              <w:rPr>
                <w:rFonts w:eastAsiaTheme="minorEastAsia" w:hint="eastAsia"/>
                <w:color w:val="0070C0"/>
              </w:rPr>
              <w:t>CATT</w:t>
            </w:r>
          </w:p>
        </w:tc>
        <w:tc>
          <w:tcPr>
            <w:tcW w:w="8405" w:type="dxa"/>
          </w:tcPr>
          <w:p w14:paraId="26A27F52" w14:textId="77777777" w:rsidR="00383919" w:rsidRDefault="00383919">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can be a starting point. </w:t>
            </w:r>
            <w:r>
              <w:rPr>
                <w:rFonts w:eastAsiaTheme="minorEastAsia"/>
                <w:color w:val="0070C0"/>
                <w:lang w:val="en-US" w:eastAsia="zh-CN"/>
              </w:rPr>
              <w:t>O</w:t>
            </w:r>
            <w:r>
              <w:rPr>
                <w:rFonts w:eastAsiaTheme="minorEastAsia" w:hint="eastAsia"/>
                <w:color w:val="0070C0"/>
                <w:lang w:val="en-US" w:eastAsia="zh-CN"/>
              </w:rPr>
              <w:t xml:space="preserve">ur understanding is that the MG patterns can be pre-configured using the similar way as legacy gaps, but whether to add ON/OFF bit or other information for pre-configured MG need further discussion. </w:t>
            </w:r>
          </w:p>
        </w:tc>
      </w:tr>
      <w:tr w:rsidR="00F80FCA" w14:paraId="145DC756" w14:textId="77777777">
        <w:tc>
          <w:tcPr>
            <w:tcW w:w="1226" w:type="dxa"/>
          </w:tcPr>
          <w:p w14:paraId="2AA26F9D" w14:textId="2C7CF843" w:rsidR="00F80FCA" w:rsidRDefault="00F80FCA">
            <w:pPr>
              <w:spacing w:after="120"/>
              <w:rPr>
                <w:rFonts w:eastAsiaTheme="minorEastAsia"/>
                <w:color w:val="0070C0"/>
              </w:rPr>
            </w:pPr>
            <w:r>
              <w:rPr>
                <w:rFonts w:eastAsiaTheme="minorEastAsia"/>
                <w:color w:val="0070C0"/>
              </w:rPr>
              <w:t xml:space="preserve">Nokia </w:t>
            </w:r>
          </w:p>
        </w:tc>
        <w:tc>
          <w:tcPr>
            <w:tcW w:w="8405" w:type="dxa"/>
          </w:tcPr>
          <w:p w14:paraId="34A0B573" w14:textId="0666D764" w:rsidR="00F80FCA" w:rsidRDefault="00F80FCA">
            <w:pPr>
              <w:pStyle w:val="BodyText"/>
              <w:spacing w:after="120"/>
              <w:rPr>
                <w:rFonts w:eastAsiaTheme="minorEastAsia"/>
                <w:color w:val="0070C0"/>
                <w:lang w:val="en-US" w:eastAsia="zh-CN"/>
              </w:rPr>
            </w:pPr>
            <w:r>
              <w:rPr>
                <w:rFonts w:eastAsiaTheme="minorEastAsia"/>
                <w:color w:val="0070C0"/>
                <w:lang w:val="en-US" w:eastAsia="zh-CN"/>
              </w:rPr>
              <w:t>We support option 1a. Current RRC signalling can be extended for configuring pre-configured MG patterns providing full network control.</w:t>
            </w:r>
          </w:p>
        </w:tc>
      </w:tr>
      <w:tr w:rsidR="00A96C9E" w14:paraId="45BAB471" w14:textId="77777777">
        <w:tc>
          <w:tcPr>
            <w:tcW w:w="1226" w:type="dxa"/>
          </w:tcPr>
          <w:p w14:paraId="4598ED72" w14:textId="43C84A1A" w:rsidR="00A96C9E" w:rsidRDefault="00A96C9E" w:rsidP="00A96C9E">
            <w:pPr>
              <w:spacing w:after="120"/>
              <w:rPr>
                <w:rFonts w:eastAsiaTheme="minorEastAsia"/>
                <w:color w:val="0070C0"/>
              </w:rPr>
            </w:pPr>
            <w:r>
              <w:rPr>
                <w:rFonts w:eastAsiaTheme="minorEastAsia"/>
                <w:color w:val="0070C0"/>
              </w:rPr>
              <w:lastRenderedPageBreak/>
              <w:t>Intel</w:t>
            </w:r>
          </w:p>
        </w:tc>
        <w:tc>
          <w:tcPr>
            <w:tcW w:w="8405" w:type="dxa"/>
          </w:tcPr>
          <w:p w14:paraId="6605A215" w14:textId="77777777" w:rsidR="00A96C9E" w:rsidRDefault="00A96C9E" w:rsidP="00A96C9E">
            <w:pPr>
              <w:pStyle w:val="BodyText"/>
              <w:spacing w:after="120"/>
              <w:rPr>
                <w:rFonts w:eastAsiaTheme="minorEastAsia"/>
                <w:color w:val="0070C0"/>
                <w:lang w:val="en-US" w:eastAsia="zh-CN"/>
              </w:rPr>
            </w:pPr>
            <w:r>
              <w:rPr>
                <w:rFonts w:eastAsiaTheme="minorEastAsia"/>
                <w:color w:val="0070C0"/>
                <w:lang w:val="en-US" w:eastAsia="zh-CN"/>
              </w:rPr>
              <w:t xml:space="preserve">Even there is some additional aspects introduced for pre-configured MG in the further (e.g. MG’s activation indications), the framework of configuration for preconfigured MG can be the same configuration as the legacy MG. That is the measurement gap shall be associated with MO as below. </w:t>
            </w:r>
          </w:p>
          <w:p w14:paraId="0127DCEB" w14:textId="77777777" w:rsidR="00A96C9E" w:rsidRPr="00D96C74" w:rsidRDefault="00A96C9E" w:rsidP="00A96C9E">
            <w:pPr>
              <w:pStyle w:val="PL"/>
            </w:pPr>
            <w:r>
              <w:t>“</w:t>
            </w:r>
            <w:r w:rsidRPr="00D96C74">
              <w:t xml:space="preserve">MeasConfig ::=                      </w:t>
            </w:r>
            <w:r w:rsidRPr="00707F04">
              <w:rPr>
                <w:color w:val="993366"/>
              </w:rPr>
              <w:t>SEQUENCE</w:t>
            </w:r>
            <w:r w:rsidRPr="00D96C74">
              <w:t xml:space="preserve"> {</w:t>
            </w:r>
          </w:p>
          <w:p w14:paraId="7152DC50" w14:textId="77777777" w:rsidR="00A96C9E" w:rsidRPr="00A560B2" w:rsidRDefault="00A96C9E" w:rsidP="00A96C9E">
            <w:pPr>
              <w:pStyle w:val="PL"/>
              <w:rPr>
                <w:color w:val="808080"/>
              </w:rPr>
            </w:pPr>
            <w:r w:rsidRPr="00D96C74">
              <w:t xml:space="preserve">    </w:t>
            </w:r>
          </w:p>
          <w:p w14:paraId="12DAEB11" w14:textId="77777777" w:rsidR="00A96C9E" w:rsidRDefault="00A96C9E" w:rsidP="00A96C9E">
            <w:pPr>
              <w:pStyle w:val="PL"/>
              <w:ind w:firstLine="320"/>
            </w:pPr>
            <w:r w:rsidRPr="00203A92">
              <w:rPr>
                <w:highlight w:val="yellow"/>
              </w:rPr>
              <w:t>measGapConfig                       MeasGapConfig</w:t>
            </w:r>
            <w:r w:rsidRPr="00D96C74">
              <w:t xml:space="preserve"> </w:t>
            </w:r>
          </w:p>
          <w:p w14:paraId="7378AFE2" w14:textId="77777777" w:rsidR="00A96C9E" w:rsidRPr="00D96C74" w:rsidRDefault="00A96C9E" w:rsidP="00A96C9E">
            <w:pPr>
              <w:pStyle w:val="PL"/>
            </w:pPr>
            <w:r w:rsidRPr="00D96C74">
              <w:t xml:space="preserve">    ]]</w:t>
            </w:r>
          </w:p>
          <w:p w14:paraId="78006097" w14:textId="77777777" w:rsidR="00A96C9E" w:rsidRPr="00D96C74" w:rsidRDefault="00A96C9E" w:rsidP="00A96C9E">
            <w:pPr>
              <w:pStyle w:val="PL"/>
            </w:pPr>
            <w:r w:rsidRPr="00D96C74">
              <w:t>}</w:t>
            </w:r>
            <w:r>
              <w:t>”</w:t>
            </w:r>
          </w:p>
          <w:p w14:paraId="16DA09E8" w14:textId="67D80A07" w:rsidR="00A96C9E" w:rsidRDefault="00A96C9E" w:rsidP="00A96C9E">
            <w:pPr>
              <w:pStyle w:val="BodyText"/>
              <w:spacing w:after="120"/>
              <w:rPr>
                <w:rFonts w:eastAsiaTheme="minorEastAsia"/>
                <w:color w:val="0070C0"/>
                <w:lang w:val="en-US" w:eastAsia="zh-CN"/>
              </w:rPr>
            </w:pPr>
          </w:p>
        </w:tc>
      </w:tr>
      <w:tr w:rsidR="002B5CCB" w14:paraId="063E7A19" w14:textId="77777777">
        <w:tc>
          <w:tcPr>
            <w:tcW w:w="1226" w:type="dxa"/>
          </w:tcPr>
          <w:p w14:paraId="3661DE8A" w14:textId="2322B6AC" w:rsidR="002B5CCB" w:rsidRDefault="002B5CCB" w:rsidP="002B5CCB">
            <w:pPr>
              <w:spacing w:after="120"/>
              <w:rPr>
                <w:rFonts w:eastAsiaTheme="minorEastAsia"/>
                <w:color w:val="0070C0"/>
              </w:rPr>
            </w:pPr>
            <w:r>
              <w:rPr>
                <w:rFonts w:eastAsia="Malgun Gothic" w:hint="eastAsia"/>
                <w:color w:val="0070C0"/>
                <w:lang w:eastAsia="ko-KR"/>
              </w:rPr>
              <w:t>LG Electronics</w:t>
            </w:r>
          </w:p>
        </w:tc>
        <w:tc>
          <w:tcPr>
            <w:tcW w:w="8405" w:type="dxa"/>
          </w:tcPr>
          <w:p w14:paraId="63A32E92" w14:textId="05C69B1C" w:rsidR="002B5CCB" w:rsidRDefault="002B5CCB" w:rsidP="002B5CCB">
            <w:pPr>
              <w:pStyle w:val="BodyText"/>
              <w:spacing w:after="120"/>
              <w:rPr>
                <w:rFonts w:eastAsiaTheme="minorEastAsia"/>
                <w:color w:val="0070C0"/>
                <w:lang w:val="en-US" w:eastAsia="zh-CN"/>
              </w:rPr>
            </w:pPr>
            <w:r>
              <w:rPr>
                <w:rFonts w:eastAsia="Malgun Gothic" w:hint="eastAsia"/>
                <w:color w:val="0070C0"/>
                <w:lang w:val="en-US" w:eastAsia="ko-KR"/>
              </w:rPr>
              <w:t>Support Option 1.</w:t>
            </w:r>
          </w:p>
        </w:tc>
      </w:tr>
      <w:tr w:rsidR="004A4C7C" w14:paraId="42682009" w14:textId="77777777">
        <w:tc>
          <w:tcPr>
            <w:tcW w:w="1226" w:type="dxa"/>
          </w:tcPr>
          <w:p w14:paraId="4DB08F54" w14:textId="65D9E4E8"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32F7BD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a combination of option 1 and option 3. </w:t>
            </w:r>
          </w:p>
          <w:p w14:paraId="09775798" w14:textId="7FAF901E"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The MG configuration, e.g. MG pattern, offset, MGTA, can be configured in the similar way as today. In addition, NW should explicitly enable or disable use of the pre-configured MG</w:t>
            </w:r>
            <w:r>
              <w:t xml:space="preserve">, so that </w:t>
            </w:r>
            <w:r w:rsidRPr="00E30E47">
              <w:rPr>
                <w:rFonts w:eastAsiaTheme="minorEastAsia"/>
                <w:color w:val="0070C0"/>
                <w:lang w:val="en-US" w:eastAsia="zh-CN"/>
              </w:rPr>
              <w:t xml:space="preserve">NW and UE have common understanding about whether </w:t>
            </w:r>
            <w:r>
              <w:rPr>
                <w:rFonts w:eastAsiaTheme="minorEastAsia"/>
                <w:color w:val="0070C0"/>
                <w:lang w:val="en-US" w:eastAsia="zh-CN"/>
              </w:rPr>
              <w:t>the configured</w:t>
            </w:r>
            <w:r w:rsidRPr="00E30E47">
              <w:rPr>
                <w:rFonts w:eastAsiaTheme="minorEastAsia"/>
                <w:color w:val="0070C0"/>
                <w:lang w:val="en-US" w:eastAsia="zh-CN"/>
              </w:rPr>
              <w:t xml:space="preserve"> MG is used as pre-configured MG</w:t>
            </w:r>
            <w:r>
              <w:rPr>
                <w:rFonts w:eastAsiaTheme="minorEastAsia"/>
                <w:color w:val="0070C0"/>
                <w:lang w:val="en-US" w:eastAsia="zh-CN"/>
              </w:rPr>
              <w:t xml:space="preserve"> or not.</w:t>
            </w:r>
          </w:p>
        </w:tc>
      </w:tr>
      <w:tr w:rsidR="00D97A62" w14:paraId="6BED647E" w14:textId="77777777">
        <w:tc>
          <w:tcPr>
            <w:tcW w:w="1226" w:type="dxa"/>
          </w:tcPr>
          <w:p w14:paraId="12B96CC5" w14:textId="492C3AE5" w:rsidR="00D97A62" w:rsidRDefault="00D97A62" w:rsidP="004A4C7C">
            <w:pPr>
              <w:spacing w:after="120"/>
              <w:rPr>
                <w:rFonts w:eastAsiaTheme="minorEastAsia"/>
                <w:color w:val="0070C0"/>
              </w:rPr>
            </w:pPr>
            <w:r>
              <w:rPr>
                <w:rFonts w:eastAsiaTheme="minorEastAsia"/>
                <w:color w:val="0070C0"/>
              </w:rPr>
              <w:t>NEC</w:t>
            </w:r>
          </w:p>
        </w:tc>
        <w:tc>
          <w:tcPr>
            <w:tcW w:w="8405" w:type="dxa"/>
          </w:tcPr>
          <w:p w14:paraId="6E8E80BA" w14:textId="0A8C0085" w:rsidR="00D97A62" w:rsidRDefault="00D97A62" w:rsidP="00D97A62">
            <w:pPr>
              <w:spacing w:after="120"/>
              <w:rPr>
                <w:rFonts w:eastAsiaTheme="minorEastAsia"/>
                <w:color w:val="0070C0"/>
              </w:rPr>
            </w:pPr>
            <w:r>
              <w:rPr>
                <w:rFonts w:eastAsiaTheme="minorEastAsia"/>
                <w:color w:val="0070C0"/>
              </w:rPr>
              <w:t xml:space="preserve">Closer to option 1a. Exact design may be RAN2 aspect. </w:t>
            </w:r>
          </w:p>
        </w:tc>
      </w:tr>
    </w:tbl>
    <w:p w14:paraId="387EB1F4" w14:textId="77777777" w:rsidR="00195F66" w:rsidRDefault="00195F66"/>
    <w:p w14:paraId="6F7D9E60" w14:textId="77777777" w:rsidR="00195F66" w:rsidRDefault="00195F66">
      <w:pPr>
        <w:rPr>
          <w:sz w:val="18"/>
          <w:szCs w:val="18"/>
        </w:rPr>
      </w:pPr>
    </w:p>
    <w:p w14:paraId="4131C6A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1-1-3  Whether is the pre-configured MG activated or not after configuration completed?</w:t>
      </w:r>
    </w:p>
    <w:p w14:paraId="2D9FDA27" w14:textId="77777777" w:rsidR="00195F66" w:rsidRDefault="00D55440">
      <w:pPr>
        <w:pStyle w:val="ListParagraph"/>
        <w:numPr>
          <w:ilvl w:val="0"/>
          <w:numId w:val="15"/>
        </w:numPr>
        <w:ind w:firstLineChars="0"/>
        <w:rPr>
          <w:sz w:val="18"/>
          <w:szCs w:val="18"/>
          <w:lang w:eastAsia="zh-CN"/>
        </w:rPr>
      </w:pPr>
      <w:r>
        <w:rPr>
          <w:sz w:val="18"/>
          <w:szCs w:val="18"/>
          <w:lang w:eastAsia="zh-CN"/>
        </w:rPr>
        <w:t>Option 1 (Xiaomi): Activated by default</w:t>
      </w:r>
    </w:p>
    <w:p w14:paraId="6880D4F2"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 (Nokia, Intel, OPPO) : </w:t>
      </w:r>
      <w:bookmarkStart w:id="2" w:name="OLE_LINK31"/>
      <w:bookmarkStart w:id="3" w:name="OLE_LINK30"/>
      <w:r>
        <w:rPr>
          <w:sz w:val="18"/>
          <w:szCs w:val="18"/>
          <w:lang w:eastAsia="zh-CN"/>
        </w:rPr>
        <w:t>Not activated by default until being activated.</w:t>
      </w:r>
      <w:bookmarkEnd w:id="2"/>
      <w:bookmarkEnd w:id="3"/>
      <w:r>
        <w:rPr>
          <w:sz w:val="18"/>
          <w:szCs w:val="18"/>
          <w:lang w:eastAsia="zh-CN"/>
        </w:rPr>
        <w:t xml:space="preserve"> </w:t>
      </w:r>
    </w:p>
    <w:p w14:paraId="31762C65" w14:textId="77777777" w:rsidR="00195F66" w:rsidRDefault="00D55440">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(Ericsson):  Status of pre-configured MG is not fixed (no default status):</w:t>
      </w:r>
    </w:p>
    <w:p w14:paraId="1D91E86C" w14:textId="77777777" w:rsidR="00195F66" w:rsidRDefault="00D55440">
      <w:pPr>
        <w:pStyle w:val="ListParagraph"/>
        <w:numPr>
          <w:ilvl w:val="1"/>
          <w:numId w:val="15"/>
        </w:numPr>
        <w:ind w:firstLineChars="0"/>
        <w:rPr>
          <w:sz w:val="18"/>
          <w:szCs w:val="18"/>
          <w:lang w:eastAsia="zh-CN"/>
        </w:rPr>
      </w:pPr>
      <w:r>
        <w:rPr>
          <w:sz w:val="18"/>
          <w:szCs w:val="18"/>
          <w:lang w:eastAsia="zh-CN"/>
        </w:rPr>
        <w:t xml:space="preserve">Option 3a: Whether pre-configured MG activated or not depends on whether reference signal to measure is within the active BWP or not. </w:t>
      </w:r>
    </w:p>
    <w:p w14:paraId="018E46E3" w14:textId="77777777" w:rsidR="00195F66" w:rsidRDefault="00D55440">
      <w:pPr>
        <w:pStyle w:val="ListParagraph"/>
        <w:numPr>
          <w:ilvl w:val="1"/>
          <w:numId w:val="15"/>
        </w:numPr>
        <w:ind w:firstLineChars="0"/>
        <w:rPr>
          <w:sz w:val="18"/>
          <w:szCs w:val="18"/>
          <w:lang w:eastAsia="zh-CN"/>
        </w:rPr>
      </w:pPr>
      <w:r>
        <w:rPr>
          <w:sz w:val="18"/>
          <w:szCs w:val="18"/>
          <w:lang w:eastAsia="zh-CN"/>
        </w:rPr>
        <w:t xml:space="preserve">Option 3b: Network signals the status (activated or deactivated) when pre-configured MG is configured. </w:t>
      </w:r>
    </w:p>
    <w:p w14:paraId="4A42292A"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848863E" w14:textId="77777777">
        <w:tc>
          <w:tcPr>
            <w:tcW w:w="1226" w:type="dxa"/>
          </w:tcPr>
          <w:p w14:paraId="6731FAA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36A18D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FEE8AE2" w14:textId="77777777">
        <w:tc>
          <w:tcPr>
            <w:tcW w:w="1226" w:type="dxa"/>
          </w:tcPr>
          <w:p w14:paraId="3152B59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D0D3D1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our understanding the pre-configured MG should be configured associated with certain BWP. Once the BWP becomes active, corresponding pre-configured MG shall be activated. Otherwise, it is deactiavated.</w:t>
            </w:r>
          </w:p>
        </w:tc>
      </w:tr>
      <w:tr w:rsidR="00195F66" w14:paraId="5856A507" w14:textId="77777777">
        <w:tc>
          <w:tcPr>
            <w:tcW w:w="1226" w:type="dxa"/>
          </w:tcPr>
          <w:p w14:paraId="4D52B18E"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787269ED"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Option 3. This is related with the mechanism of activation/deactivation of the pre-configured MG. If the implicitly way is agreed, the pre-configured MG is activated or not depend on whether there is MO which is measured with MG. if the explicitly way is agreed, the pre-configured MG is activated based on the network configuration.</w:t>
            </w:r>
          </w:p>
        </w:tc>
      </w:tr>
      <w:tr w:rsidR="00195F66" w14:paraId="321B2E03" w14:textId="77777777">
        <w:tc>
          <w:tcPr>
            <w:tcW w:w="1226" w:type="dxa"/>
          </w:tcPr>
          <w:p w14:paraId="0F05E82B"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0A87F4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3a.</w:t>
            </w:r>
          </w:p>
          <w:p w14:paraId="0B28AA5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UE and network should check whether the SSBs of all intra-frequency layers are within UE’s active BWPs or not. And the use this to turn ON or OFF the pre-configure gap</w:t>
            </w:r>
          </w:p>
        </w:tc>
      </w:tr>
      <w:tr w:rsidR="00195F66" w14:paraId="15C3239F" w14:textId="77777777">
        <w:tc>
          <w:tcPr>
            <w:tcW w:w="1226" w:type="dxa"/>
          </w:tcPr>
          <w:p w14:paraId="57C0E63B"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E4D47A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Assuming option2 in issue 1-1-2 is employed, the default state can always be changed via RRC reconfiguration when new measurement types are added. So Option1 can be supported and network still can signal the state via RRC.</w:t>
            </w:r>
          </w:p>
        </w:tc>
      </w:tr>
      <w:tr w:rsidR="00195F66" w14:paraId="73F85A2C" w14:textId="77777777">
        <w:tc>
          <w:tcPr>
            <w:tcW w:w="1226" w:type="dxa"/>
          </w:tcPr>
          <w:p w14:paraId="7A3A3C96"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7333EA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 3a</w:t>
            </w:r>
          </w:p>
        </w:tc>
      </w:tr>
      <w:tr w:rsidR="00195F66" w14:paraId="5CAE5F47" w14:textId="77777777">
        <w:tc>
          <w:tcPr>
            <w:tcW w:w="1226" w:type="dxa"/>
          </w:tcPr>
          <w:p w14:paraId="19A83655" w14:textId="77777777" w:rsidR="00195F66" w:rsidRDefault="00D55440">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65392787"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preferred. To be clarified, it is </w:t>
            </w:r>
            <w:r>
              <w:rPr>
                <w:sz w:val="18"/>
                <w:szCs w:val="18"/>
                <w:lang w:eastAsia="zh-CN"/>
              </w:rPr>
              <w:t>not activated by default until being activated along with its BWP being activated. Whether UE is required to use the MG can further depend on the relation of RS and BWP location.</w:t>
            </w:r>
          </w:p>
        </w:tc>
      </w:tr>
      <w:tr w:rsidR="00195F66" w14:paraId="082525C7" w14:textId="77777777">
        <w:tc>
          <w:tcPr>
            <w:tcW w:w="1226" w:type="dxa"/>
          </w:tcPr>
          <w:p w14:paraId="2889FC9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50ABDF8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3. Among them our preferred option is 3b. But we can also compromise on option 3a (implicit) i.e. pre-configured MG is deactivated if measured reference signal is within BWP or activated if it is outside the active BWP.</w:t>
            </w:r>
          </w:p>
          <w:p w14:paraId="6CAA4FF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The pre-configured MG pattern should NOT have default status at configuration:</w:t>
            </w:r>
          </w:p>
          <w:p w14:paraId="5CCAE3D0" w14:textId="77777777" w:rsidR="00195F66" w:rsidRDefault="00D55440">
            <w:pPr>
              <w:pStyle w:val="BodyText"/>
              <w:numPr>
                <w:ilvl w:val="0"/>
                <w:numId w:val="15"/>
              </w:numPr>
              <w:spacing w:after="120"/>
              <w:rPr>
                <w:rFonts w:eastAsiaTheme="minorEastAsia"/>
                <w:color w:val="0070C0"/>
                <w:lang w:val="en-US" w:eastAsia="zh-CN"/>
              </w:rPr>
            </w:pPr>
            <w:r>
              <w:rPr>
                <w:rFonts w:eastAsiaTheme="minorEastAsia"/>
                <w:color w:val="0070C0"/>
                <w:lang w:val="en-US" w:eastAsia="zh-CN"/>
              </w:rPr>
              <w:t xml:space="preserve">Problem with option 1: It is too conservative to set it as activated e.g. UE does not need the MG pattern when SSB is within the BWP. </w:t>
            </w:r>
          </w:p>
          <w:p w14:paraId="6E92932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Problem with option 2: UE cannot measure as pre-configured MG pattern cannot be used until the BWP is switched e.g. when SSB is outside the BWP. </w:t>
            </w:r>
          </w:p>
        </w:tc>
      </w:tr>
      <w:tr w:rsidR="00195F66" w14:paraId="79E5E3BE" w14:textId="77777777">
        <w:tc>
          <w:tcPr>
            <w:tcW w:w="1226" w:type="dxa"/>
          </w:tcPr>
          <w:p w14:paraId="142703A9"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7C41EFF"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from our understanding, the network configure the pre-configured MGs based on current active BWP, and the default status (ON/OFF status) of pre-configured MG should be consistent with the MG request for the current active BWP. Otherwise, additional ON/OFF operation is needed to activate or deactivate the pre-configured MG for the current active BWP. </w:t>
            </w:r>
          </w:p>
        </w:tc>
      </w:tr>
      <w:tr w:rsidR="00195F66" w14:paraId="2E6B4C0D" w14:textId="77777777">
        <w:tc>
          <w:tcPr>
            <w:tcW w:w="1226" w:type="dxa"/>
          </w:tcPr>
          <w:p w14:paraId="035ED854"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89DBBFF"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3a.</w:t>
            </w:r>
          </w:p>
          <w:p w14:paraId="0642094C"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The mechanism of pre-configured MG is to make the measurement adaptively with active BWP switching, so option 3a is the simplest and most direct method.</w:t>
            </w:r>
          </w:p>
        </w:tc>
      </w:tr>
      <w:tr w:rsidR="00E25E6E" w14:paraId="4A8E2CA3" w14:textId="77777777">
        <w:tc>
          <w:tcPr>
            <w:tcW w:w="1226" w:type="dxa"/>
          </w:tcPr>
          <w:p w14:paraId="65516556" w14:textId="77777777" w:rsidR="00E25E6E" w:rsidRDefault="00E25E6E">
            <w:pPr>
              <w:spacing w:after="120"/>
              <w:rPr>
                <w:rFonts w:eastAsiaTheme="minorEastAsia"/>
                <w:color w:val="0070C0"/>
              </w:rPr>
            </w:pPr>
            <w:r>
              <w:rPr>
                <w:rFonts w:eastAsiaTheme="minorEastAsia" w:hint="eastAsia"/>
                <w:color w:val="0070C0"/>
              </w:rPr>
              <w:t>CATT</w:t>
            </w:r>
          </w:p>
        </w:tc>
        <w:tc>
          <w:tcPr>
            <w:tcW w:w="8405" w:type="dxa"/>
          </w:tcPr>
          <w:p w14:paraId="7EA9938B" w14:textId="77777777" w:rsidR="00E25E6E" w:rsidRDefault="00E25E6E">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in generally. </w:t>
            </w:r>
            <w:r>
              <w:rPr>
                <w:rFonts w:eastAsiaTheme="minorEastAsia"/>
                <w:color w:val="0070C0"/>
                <w:lang w:val="en-US" w:eastAsia="zh-CN"/>
              </w:rPr>
              <w:t>I</w:t>
            </w:r>
            <w:r>
              <w:rPr>
                <w:rFonts w:eastAsiaTheme="minorEastAsia" w:hint="eastAsia"/>
                <w:color w:val="0070C0"/>
                <w:lang w:val="en-US" w:eastAsia="zh-CN"/>
              </w:rPr>
              <w:t xml:space="preserve">f the pre-configured MG is associated with the current active BWP, option 3a is reasonable. </w:t>
            </w:r>
            <w:r>
              <w:rPr>
                <w:rFonts w:eastAsiaTheme="minorEastAsia"/>
                <w:color w:val="0070C0"/>
                <w:lang w:val="en-US" w:eastAsia="zh-CN"/>
              </w:rPr>
              <w:t>B</w:t>
            </w:r>
            <w:r>
              <w:rPr>
                <w:rFonts w:eastAsiaTheme="minorEastAsia" w:hint="eastAsia"/>
                <w:color w:val="0070C0"/>
                <w:lang w:val="en-US" w:eastAsia="zh-CN"/>
              </w:rPr>
              <w:t xml:space="preserve">ut this issue is related to another issue that whether multiple MGs can be pre-configured, if yes, how many MGs and which ones can be </w:t>
            </w:r>
            <w:r>
              <w:rPr>
                <w:rFonts w:eastAsiaTheme="minorEastAsia"/>
                <w:color w:val="0070C0"/>
                <w:lang w:val="en-US" w:eastAsia="zh-CN"/>
              </w:rPr>
              <w:t>activ</w:t>
            </w:r>
            <w:r>
              <w:rPr>
                <w:rFonts w:eastAsiaTheme="minorEastAsia" w:hint="eastAsia"/>
                <w:color w:val="0070C0"/>
                <w:lang w:val="en-US" w:eastAsia="zh-CN"/>
              </w:rPr>
              <w:t>at</w:t>
            </w:r>
            <w:r>
              <w:rPr>
                <w:rFonts w:eastAsiaTheme="minorEastAsia"/>
                <w:color w:val="0070C0"/>
                <w:lang w:val="en-US" w:eastAsia="zh-CN"/>
              </w:rPr>
              <w:t>e</w:t>
            </w:r>
            <w:r>
              <w:rPr>
                <w:rFonts w:eastAsiaTheme="minorEastAsia" w:hint="eastAsia"/>
                <w:color w:val="0070C0"/>
                <w:lang w:val="en-US" w:eastAsia="zh-CN"/>
              </w:rPr>
              <w:t xml:space="preserve">d when they are pre-configured? </w:t>
            </w:r>
          </w:p>
        </w:tc>
      </w:tr>
      <w:tr w:rsidR="00F80FCA" w14:paraId="592EE48C" w14:textId="77777777">
        <w:tc>
          <w:tcPr>
            <w:tcW w:w="1226" w:type="dxa"/>
          </w:tcPr>
          <w:p w14:paraId="140B98C0" w14:textId="62FBFE47" w:rsidR="00F80FCA" w:rsidRDefault="00F80FCA">
            <w:pPr>
              <w:spacing w:after="120"/>
              <w:rPr>
                <w:rFonts w:eastAsiaTheme="minorEastAsia"/>
                <w:color w:val="0070C0"/>
              </w:rPr>
            </w:pPr>
            <w:r>
              <w:rPr>
                <w:rFonts w:eastAsiaTheme="minorEastAsia"/>
                <w:color w:val="0070C0"/>
              </w:rPr>
              <w:t>Nokia</w:t>
            </w:r>
          </w:p>
        </w:tc>
        <w:tc>
          <w:tcPr>
            <w:tcW w:w="8405" w:type="dxa"/>
          </w:tcPr>
          <w:p w14:paraId="1BEFCA41" w14:textId="0D48207C" w:rsidR="00F80FCA" w:rsidRDefault="00F80FCA">
            <w:pPr>
              <w:pStyle w:val="BodyText"/>
              <w:spacing w:after="120"/>
              <w:rPr>
                <w:rFonts w:eastAsiaTheme="minorEastAsia"/>
                <w:color w:val="0070C0"/>
                <w:lang w:val="en-US" w:eastAsia="zh-CN"/>
              </w:rPr>
            </w:pPr>
            <w:r>
              <w:rPr>
                <w:rFonts w:eastAsiaTheme="minorEastAsia"/>
                <w:color w:val="0070C0"/>
                <w:lang w:val="en-US" w:eastAsia="zh-CN"/>
              </w:rPr>
              <w:t xml:space="preserve">Option 2, i.e. no implicit activation of  the MG pattern common to BWPs, which </w:t>
            </w:r>
            <w:r w:rsidR="00DA5B18">
              <w:rPr>
                <w:rFonts w:eastAsiaTheme="minorEastAsia"/>
                <w:color w:val="0070C0"/>
                <w:lang w:val="en-US" w:eastAsia="zh-CN"/>
              </w:rPr>
              <w:t>restricts the number of usable MG patterns and does not provide full network control.</w:t>
            </w:r>
          </w:p>
        </w:tc>
      </w:tr>
      <w:tr w:rsidR="00835713" w14:paraId="79C6AD23" w14:textId="77777777">
        <w:tc>
          <w:tcPr>
            <w:tcW w:w="1226" w:type="dxa"/>
          </w:tcPr>
          <w:p w14:paraId="14D02A23" w14:textId="6C69E7D8" w:rsidR="00835713" w:rsidRDefault="00835713" w:rsidP="00835713">
            <w:pPr>
              <w:spacing w:after="120"/>
              <w:rPr>
                <w:rFonts w:eastAsiaTheme="minorEastAsia"/>
                <w:color w:val="0070C0"/>
              </w:rPr>
            </w:pPr>
            <w:r>
              <w:rPr>
                <w:rFonts w:eastAsiaTheme="minorEastAsia"/>
                <w:color w:val="0070C0"/>
              </w:rPr>
              <w:t>Intel</w:t>
            </w:r>
          </w:p>
        </w:tc>
        <w:tc>
          <w:tcPr>
            <w:tcW w:w="8405" w:type="dxa"/>
          </w:tcPr>
          <w:p w14:paraId="10ED46ED" w14:textId="35F04A92" w:rsidR="00835713" w:rsidRDefault="00835713" w:rsidP="00835713">
            <w:pPr>
              <w:pStyle w:val="BodyText"/>
              <w:spacing w:after="120"/>
              <w:rPr>
                <w:rFonts w:eastAsiaTheme="minorEastAsia"/>
                <w:color w:val="0070C0"/>
                <w:lang w:val="en-US" w:eastAsia="zh-CN"/>
              </w:rPr>
            </w:pPr>
            <w:r>
              <w:rPr>
                <w:rFonts w:eastAsiaTheme="minorEastAsia"/>
                <w:color w:val="0070C0"/>
                <w:lang w:val="en-US" w:eastAsia="zh-CN"/>
              </w:rPr>
              <w:t xml:space="preserve">If no any indication on activation status, the default status shall be pre-defined (issue 1-2-3). Otherwise, NW and UE will be misunderstood each other. But Ericsson support not fixed status also propose no indication on this status in issue 1-2-3. They are a little bit contradicted each other. </w:t>
            </w:r>
          </w:p>
        </w:tc>
      </w:tr>
      <w:tr w:rsidR="002B5CCB" w14:paraId="625E9B5A" w14:textId="77777777">
        <w:tc>
          <w:tcPr>
            <w:tcW w:w="1226" w:type="dxa"/>
          </w:tcPr>
          <w:p w14:paraId="3BA68D5B" w14:textId="627ABDF6" w:rsidR="002B5CCB" w:rsidRPr="00C86973" w:rsidRDefault="002B5CCB" w:rsidP="00835713">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F89BE83" w14:textId="19D66049" w:rsidR="002B5CCB" w:rsidRPr="00C86973" w:rsidRDefault="002B5CCB" w:rsidP="00835713">
            <w:pPr>
              <w:pStyle w:val="BodyText"/>
              <w:spacing w:after="120"/>
              <w:rPr>
                <w:rFonts w:eastAsia="Malgun Gothic"/>
                <w:color w:val="0070C0"/>
                <w:lang w:val="en-US" w:eastAsia="ko-KR"/>
              </w:rPr>
            </w:pPr>
            <w:r>
              <w:rPr>
                <w:rFonts w:eastAsia="Malgun Gothic" w:hint="eastAsia"/>
                <w:color w:val="0070C0"/>
                <w:lang w:val="en-US" w:eastAsia="ko-KR"/>
              </w:rPr>
              <w:t xml:space="preserve">Support 3a. </w:t>
            </w:r>
          </w:p>
        </w:tc>
      </w:tr>
      <w:tr w:rsidR="004A4C7C" w14:paraId="7A1F418D" w14:textId="77777777">
        <w:tc>
          <w:tcPr>
            <w:tcW w:w="1226" w:type="dxa"/>
          </w:tcPr>
          <w:p w14:paraId="5A0B30D8" w14:textId="26305F33"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7A5DC36E" w14:textId="28C0F6BA" w:rsidR="004A4C7C" w:rsidRDefault="004A4C7C" w:rsidP="004A4C7C">
            <w:pPr>
              <w:pStyle w:val="BodyText"/>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support option 3.</w:t>
            </w:r>
          </w:p>
        </w:tc>
      </w:tr>
      <w:tr w:rsidR="00FC4801" w14:paraId="0E0FF904" w14:textId="77777777">
        <w:tc>
          <w:tcPr>
            <w:tcW w:w="1226" w:type="dxa"/>
          </w:tcPr>
          <w:p w14:paraId="07C59426" w14:textId="3935A87A" w:rsidR="00FC4801" w:rsidRDefault="00FC4801" w:rsidP="004A4C7C">
            <w:pPr>
              <w:spacing w:after="120"/>
              <w:rPr>
                <w:rFonts w:eastAsiaTheme="minorEastAsia"/>
                <w:color w:val="0070C0"/>
              </w:rPr>
            </w:pPr>
            <w:r>
              <w:rPr>
                <w:rFonts w:eastAsiaTheme="minorEastAsia"/>
                <w:color w:val="0070C0"/>
              </w:rPr>
              <w:t>NEC</w:t>
            </w:r>
          </w:p>
        </w:tc>
        <w:tc>
          <w:tcPr>
            <w:tcW w:w="8405" w:type="dxa"/>
          </w:tcPr>
          <w:p w14:paraId="41D11B45" w14:textId="7D5997B6" w:rsidR="00FC4801" w:rsidRDefault="00FC4801" w:rsidP="004A4C7C">
            <w:pPr>
              <w:pStyle w:val="BodyText"/>
              <w:spacing w:after="120"/>
              <w:rPr>
                <w:rFonts w:eastAsiaTheme="minorEastAsia"/>
                <w:color w:val="0070C0"/>
                <w:lang w:val="en-US" w:eastAsia="zh-CN"/>
              </w:rPr>
            </w:pPr>
            <w:r>
              <w:rPr>
                <w:rFonts w:eastAsiaTheme="minorEastAsia"/>
                <w:color w:val="0070C0"/>
                <w:lang w:val="en-US" w:eastAsia="zh-CN"/>
              </w:rPr>
              <w:t>Depends on what is the BWP of operation</w:t>
            </w:r>
            <w:r w:rsidR="00637A4A">
              <w:rPr>
                <w:rFonts w:eastAsiaTheme="minorEastAsia"/>
                <w:color w:val="0070C0"/>
                <w:lang w:val="en-US" w:eastAsia="zh-CN"/>
              </w:rPr>
              <w:t xml:space="preserve"> when the configuration is </w:t>
            </w:r>
            <w:r w:rsidR="000B2278">
              <w:rPr>
                <w:rFonts w:eastAsiaTheme="minorEastAsia"/>
                <w:color w:val="0070C0"/>
                <w:lang w:val="en-US" w:eastAsia="zh-CN"/>
              </w:rPr>
              <w:t>completed</w:t>
            </w:r>
            <w:r w:rsidR="00637A4A">
              <w:rPr>
                <w:rFonts w:eastAsiaTheme="minorEastAsia"/>
                <w:color w:val="0070C0"/>
                <w:lang w:val="en-US" w:eastAsia="zh-CN"/>
              </w:rPr>
              <w:t>.</w:t>
            </w:r>
          </w:p>
        </w:tc>
      </w:tr>
    </w:tbl>
    <w:p w14:paraId="4B534DD8" w14:textId="77777777" w:rsidR="00195F66" w:rsidRDefault="00195F66"/>
    <w:p w14:paraId="55DE2F22" w14:textId="77777777" w:rsidR="00195F66" w:rsidRDefault="00195F66">
      <w:pPr>
        <w:rPr>
          <w:sz w:val="18"/>
          <w:szCs w:val="18"/>
        </w:rPr>
      </w:pPr>
    </w:p>
    <w:p w14:paraId="47C3191F"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1-1-4  Whether can MG configuration be changed after BWP switching?</w:t>
      </w:r>
    </w:p>
    <w:p w14:paraId="22A79813" w14:textId="77777777" w:rsidR="00195F66" w:rsidRDefault="00D55440">
      <w:pPr>
        <w:rPr>
          <w:rFonts w:eastAsiaTheme="minorEastAsia"/>
        </w:rPr>
      </w:pPr>
      <w:r>
        <w:rPr>
          <w:rFonts w:eastAsiaTheme="minorEastAsia"/>
        </w:rPr>
        <w:t>[</w:t>
      </w:r>
      <w:r>
        <w:rPr>
          <w:rFonts w:eastAsiaTheme="minorEastAsia"/>
          <w:i/>
          <w:iCs/>
          <w:color w:val="0070C0"/>
        </w:rPr>
        <w:t>Moderator Notes:]</w:t>
      </w:r>
    </w:p>
    <w:p w14:paraId="1281D444" w14:textId="77777777" w:rsidR="00195F66" w:rsidRDefault="00D55440">
      <w:pPr>
        <w:pStyle w:val="ListParagraph"/>
        <w:numPr>
          <w:ilvl w:val="0"/>
          <w:numId w:val="15"/>
        </w:numPr>
        <w:ind w:firstLineChars="0"/>
        <w:rPr>
          <w:lang w:eastAsia="zh-CN"/>
        </w:rPr>
      </w:pPr>
      <w:r>
        <w:rPr>
          <w:rFonts w:hint="eastAsia"/>
          <w:sz w:val="18"/>
          <w:szCs w:val="18"/>
          <w:lang w:eastAsia="zh-CN"/>
        </w:rPr>
        <w:t>Option</w:t>
      </w:r>
      <w:r>
        <w:rPr>
          <w:sz w:val="18"/>
          <w:szCs w:val="18"/>
          <w:lang w:eastAsia="zh-CN"/>
        </w:rPr>
        <w:t xml:space="preserve"> 1 (Huawei, Intel) : No</w:t>
      </w:r>
    </w:p>
    <w:p w14:paraId="19B8F37F" w14:textId="77777777" w:rsidR="00195F66" w:rsidRDefault="00D55440">
      <w:pPr>
        <w:pStyle w:val="ListParagraph"/>
        <w:numPr>
          <w:ilvl w:val="0"/>
          <w:numId w:val="15"/>
        </w:numPr>
        <w:ind w:firstLineChars="0"/>
        <w:rPr>
          <w:lang w:eastAsia="zh-CN"/>
        </w:rPr>
      </w:pPr>
      <w:r>
        <w:rPr>
          <w:sz w:val="18"/>
          <w:szCs w:val="18"/>
          <w:lang w:eastAsia="zh-CN"/>
        </w:rPr>
        <w:t>Option 2(CMCC): FFS</w:t>
      </w:r>
    </w:p>
    <w:p w14:paraId="67620ADA" w14:textId="77777777" w:rsidR="00195F66" w:rsidRDefault="00D55440">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5B5366F8" w14:textId="77777777">
        <w:tc>
          <w:tcPr>
            <w:tcW w:w="1226" w:type="dxa"/>
          </w:tcPr>
          <w:p w14:paraId="374744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41B031E"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8629EED" w14:textId="77777777">
        <w:tc>
          <w:tcPr>
            <w:tcW w:w="1226" w:type="dxa"/>
          </w:tcPr>
          <w:p w14:paraId="29A2267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CAA6C0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comments as mentioned in issue 1-1-1:</w:t>
            </w:r>
          </w:p>
          <w:p w14:paraId="41006A91" w14:textId="77777777" w:rsidR="00195F66" w:rsidRDefault="00D55440">
            <w:pPr>
              <w:overflowPunct/>
              <w:autoSpaceDE/>
              <w:autoSpaceDN/>
              <w:adjustRightInd/>
              <w:spacing w:after="120"/>
              <w:textAlignment w:val="auto"/>
            </w:pPr>
            <w:r>
              <w:t xml:space="preserve">We would like to point out that both UE and NW can benefit from per-BWP configured MG pattern. For instance, as we know one of the main motivations of BWP switching is to allow power saving. When there is no huge data demand, UE can fall back to the “casual” BWP with e.g. less MIMO layers for power saving. When huge data packages come, NW would switch the UE back to the “busy” BWP. It would be beneficial to give NW flexibility to configure MGP with small MG overhead on “busy” BWP to focus on throughput but configure MGP with larger MG overhead </w:t>
            </w:r>
            <w:r>
              <w:lastRenderedPageBreak/>
              <w:t>to focus on mobility on “casual” BWP. This is just an example. More and more use case can be found in future.</w:t>
            </w:r>
          </w:p>
          <w:p w14:paraId="480524D3" w14:textId="77777777" w:rsidR="00195F66" w:rsidRDefault="00D55440">
            <w:pPr>
              <w:overflowPunct/>
              <w:autoSpaceDE/>
              <w:autoSpaceDN/>
              <w:adjustRightInd/>
              <w:spacing w:after="120"/>
              <w:textAlignment w:val="auto"/>
              <w:rPr>
                <w:rFonts w:eastAsiaTheme="minorEastAsia"/>
                <w:color w:val="0070C0"/>
              </w:rPr>
            </w:pPr>
            <w:r>
              <w:t>On the other hand, NW can also configure the same MGP for all the BWP if NW believes in certain scenario different MGP for different BWP is not necessary.</w:t>
            </w:r>
          </w:p>
        </w:tc>
      </w:tr>
      <w:tr w:rsidR="00195F66" w14:paraId="1C9EA87E" w14:textId="77777777">
        <w:tc>
          <w:tcPr>
            <w:tcW w:w="1226" w:type="dxa"/>
          </w:tcPr>
          <w:p w14:paraId="4A77AFA1" w14:textId="77777777" w:rsidR="00195F66" w:rsidRDefault="00D55440">
            <w:pPr>
              <w:spacing w:after="120"/>
              <w:rPr>
                <w:rFonts w:eastAsiaTheme="minorEastAsia"/>
                <w:color w:val="0070C0"/>
              </w:rPr>
            </w:pPr>
            <w:r>
              <w:rPr>
                <w:rFonts w:eastAsiaTheme="minorEastAsia" w:hint="eastAsia"/>
                <w:color w:val="0070C0"/>
              </w:rPr>
              <w:lastRenderedPageBreak/>
              <w:t>C</w:t>
            </w:r>
            <w:r>
              <w:rPr>
                <w:rFonts w:eastAsiaTheme="minorEastAsia"/>
                <w:color w:val="0070C0"/>
              </w:rPr>
              <w:t>MCC</w:t>
            </w:r>
          </w:p>
        </w:tc>
        <w:tc>
          <w:tcPr>
            <w:tcW w:w="8405" w:type="dxa"/>
          </w:tcPr>
          <w:p w14:paraId="6C99A2E7"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think it is necessary for RAN4 to reach consensus on whether to consider MG change after BWP switching, since it will have impact on the mechanisms of activation/deactivation of MG. </w:t>
            </w:r>
          </w:p>
          <w:p w14:paraId="5D0B7BF1"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If the use case of MG pattern change following BWP switch (e.g. gap pattern 1 is used before BWP </w:t>
            </w:r>
            <w:r>
              <w:rPr>
                <w:rFonts w:eastAsiaTheme="minorEastAsia" w:hint="eastAsia"/>
                <w:color w:val="0070C0"/>
                <w:lang w:val="en-US" w:eastAsia="zh-CN"/>
              </w:rPr>
              <w:t>switching</w:t>
            </w:r>
            <w:r>
              <w:rPr>
                <w:rFonts w:eastAsiaTheme="minorEastAsia"/>
                <w:color w:val="0070C0"/>
                <w:lang w:val="en-US" w:eastAsia="zh-CN"/>
              </w:rPr>
              <w:t xml:space="preserve">, gap pattern 2 is activated after BWP </w:t>
            </w:r>
            <w:r>
              <w:rPr>
                <w:rFonts w:eastAsiaTheme="minorEastAsia" w:hint="eastAsia"/>
                <w:color w:val="0070C0"/>
                <w:lang w:val="en-US" w:eastAsia="zh-CN"/>
              </w:rPr>
              <w:t>switching</w:t>
            </w:r>
            <w:r>
              <w:rPr>
                <w:rFonts w:eastAsiaTheme="minorEastAsia"/>
                <w:color w:val="0070C0"/>
                <w:lang w:val="en-US" w:eastAsia="zh-CN"/>
              </w:rPr>
              <w:t>) is not considered, the autonomously/implicitly triggered way can be used. However, If the use case of MG pattern change following BWP switch is considered, since the selection of MG pattern depends on the SMTC of measurement objects measured in MG and different UE may have different implementation, the autonomously/implicitly triggered way may be not suitable. The better way is to activate/deactivate the pre-configured MG by the network indication.</w:t>
            </w:r>
          </w:p>
        </w:tc>
      </w:tr>
      <w:tr w:rsidR="00195F66" w14:paraId="6AE3F0AB" w14:textId="77777777">
        <w:tc>
          <w:tcPr>
            <w:tcW w:w="1226" w:type="dxa"/>
          </w:tcPr>
          <w:p w14:paraId="0DB29862"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78C9A55"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0809613C" w14:textId="77777777" w:rsidR="00195F66" w:rsidRDefault="00D55440">
            <w:pPr>
              <w:spacing w:after="120"/>
              <w:rPr>
                <w:rFonts w:eastAsiaTheme="minorEastAsia"/>
                <w:color w:val="0070C0"/>
              </w:rPr>
            </w:pPr>
            <w:r w:rsidRPr="00C86973">
              <w:rPr>
                <w:rFonts w:eastAsiaTheme="minorEastAsia"/>
                <w:color w:val="0070C0"/>
                <w:kern w:val="0"/>
                <w:sz w:val="20"/>
                <w:szCs w:val="20"/>
              </w:rPr>
              <w:t>This discussion is the same as 1-1-1.</w:t>
            </w:r>
          </w:p>
        </w:tc>
      </w:tr>
      <w:tr w:rsidR="00195F66" w14:paraId="45AFBF96" w14:textId="77777777">
        <w:tc>
          <w:tcPr>
            <w:tcW w:w="1226" w:type="dxa"/>
          </w:tcPr>
          <w:p w14:paraId="4594C0F7"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6BB8C7C"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Option1 is supported. </w:t>
            </w:r>
          </w:p>
          <w:p w14:paraId="14095933"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We prefer to focus on creating the different ON/OFF status of pre-configured MG per BWP and stick to the original motivation of the WI.</w:t>
            </w:r>
          </w:p>
        </w:tc>
      </w:tr>
      <w:tr w:rsidR="00195F66" w14:paraId="478516E8" w14:textId="77777777">
        <w:tc>
          <w:tcPr>
            <w:tcW w:w="1226" w:type="dxa"/>
          </w:tcPr>
          <w:p w14:paraId="0255B0F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C72B48C"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Option 1.</w:t>
            </w:r>
          </w:p>
        </w:tc>
      </w:tr>
      <w:tr w:rsidR="00195F66" w14:paraId="5E9BE015" w14:textId="77777777">
        <w:tc>
          <w:tcPr>
            <w:tcW w:w="1226" w:type="dxa"/>
          </w:tcPr>
          <w:p w14:paraId="57CCAE0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23D2406"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Confused with this question. Some clarification may be needed. RRC-based BWP switching may happen together with RRC reconfiguration which may include MG configuration. If we limit to DCI/timer-based BWP switching, then RRC configuration including MG configuration should keep unchanged, But whether current MGs are still valid after BWP switching should be further discussed, i.e., in issue 1-1-5.</w:t>
            </w:r>
          </w:p>
        </w:tc>
      </w:tr>
      <w:tr w:rsidR="00195F66" w14:paraId="7BF9B857" w14:textId="77777777">
        <w:tc>
          <w:tcPr>
            <w:tcW w:w="1226" w:type="dxa"/>
          </w:tcPr>
          <w:p w14:paraId="1CF060A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CB94E32" w14:textId="77777777" w:rsidR="00195F66" w:rsidRDefault="00D55440">
            <w:pPr>
              <w:spacing w:after="120"/>
              <w:rPr>
                <w:rFonts w:eastAsiaTheme="minorEastAsia"/>
                <w:color w:val="0070C0"/>
                <w:kern w:val="0"/>
                <w:sz w:val="20"/>
                <w:szCs w:val="20"/>
              </w:rPr>
            </w:pPr>
            <w:r>
              <w:rPr>
                <w:rFonts w:eastAsiaTheme="minorEastAsia"/>
                <w:color w:val="0070C0"/>
              </w:rPr>
              <w:t>Support option 1. MG configuration should not be impacted due to BWP switching.</w:t>
            </w:r>
          </w:p>
        </w:tc>
      </w:tr>
      <w:tr w:rsidR="00195F66" w14:paraId="0FF4A59B" w14:textId="77777777">
        <w:tc>
          <w:tcPr>
            <w:tcW w:w="1226" w:type="dxa"/>
          </w:tcPr>
          <w:p w14:paraId="3621DC30"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C08FD92" w14:textId="77777777" w:rsidR="00195F66" w:rsidRDefault="00D55440">
            <w:pPr>
              <w:spacing w:after="120"/>
              <w:rPr>
                <w:rFonts w:eastAsiaTheme="minorEastAsia"/>
                <w:color w:val="0070C0"/>
              </w:rPr>
            </w:pPr>
            <w:r>
              <w:rPr>
                <w:rFonts w:eastAsiaTheme="minorEastAsia"/>
                <w:color w:val="0070C0"/>
              </w:rPr>
              <w:t>Support option 1. Our thinking is that only the ON/OFF status can be changed before and after BWP switching.</w:t>
            </w:r>
          </w:p>
        </w:tc>
      </w:tr>
      <w:tr w:rsidR="00195F66" w14:paraId="304A6BA9" w14:textId="77777777">
        <w:tc>
          <w:tcPr>
            <w:tcW w:w="1226" w:type="dxa"/>
          </w:tcPr>
          <w:p w14:paraId="3781DD7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C18D906"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A936F6" w14:paraId="7EA01CC4" w14:textId="77777777">
        <w:tc>
          <w:tcPr>
            <w:tcW w:w="1226" w:type="dxa"/>
          </w:tcPr>
          <w:p w14:paraId="3210F9E1" w14:textId="77777777" w:rsidR="00A936F6" w:rsidRDefault="00A936F6">
            <w:pPr>
              <w:spacing w:after="120"/>
              <w:rPr>
                <w:rFonts w:eastAsiaTheme="minorEastAsia"/>
                <w:color w:val="0070C0"/>
              </w:rPr>
            </w:pPr>
            <w:r>
              <w:rPr>
                <w:rFonts w:eastAsiaTheme="minorEastAsia" w:hint="eastAsia"/>
                <w:color w:val="0070C0"/>
              </w:rPr>
              <w:t>CATT</w:t>
            </w:r>
          </w:p>
        </w:tc>
        <w:tc>
          <w:tcPr>
            <w:tcW w:w="8405" w:type="dxa"/>
          </w:tcPr>
          <w:p w14:paraId="504EEB27" w14:textId="77777777" w:rsidR="00A936F6" w:rsidRDefault="00A936F6">
            <w:pPr>
              <w:spacing w:after="120"/>
              <w:rPr>
                <w:rFonts w:eastAsiaTheme="minorEastAsia"/>
                <w:color w:val="0070C0"/>
                <w:kern w:val="0"/>
                <w:sz w:val="20"/>
                <w:szCs w:val="20"/>
              </w:rPr>
            </w:pPr>
            <w:r>
              <w:rPr>
                <w:rFonts w:eastAsiaTheme="minorEastAsia" w:hint="eastAsia"/>
                <w:color w:val="0070C0"/>
                <w:kern w:val="0"/>
                <w:sz w:val="20"/>
                <w:szCs w:val="20"/>
              </w:rPr>
              <w:t xml:space="preserve">We can understand the intention of this issue, </w:t>
            </w:r>
            <w:r>
              <w:rPr>
                <w:rFonts w:eastAsiaTheme="minorEastAsia"/>
                <w:color w:val="0070C0"/>
                <w:kern w:val="0"/>
                <w:sz w:val="20"/>
                <w:szCs w:val="20"/>
              </w:rPr>
              <w:t>but the</w:t>
            </w:r>
            <w:r>
              <w:rPr>
                <w:rFonts w:eastAsiaTheme="minorEastAsia" w:hint="eastAsia"/>
                <w:color w:val="0070C0"/>
                <w:kern w:val="0"/>
                <w:sz w:val="20"/>
                <w:szCs w:val="20"/>
              </w:rPr>
              <w:t xml:space="preserve"> wording need to be modified. </w:t>
            </w:r>
            <w:r>
              <w:rPr>
                <w:rFonts w:eastAsiaTheme="minorEastAsia"/>
                <w:color w:val="0070C0"/>
                <w:kern w:val="0"/>
                <w:sz w:val="20"/>
                <w:szCs w:val="20"/>
              </w:rPr>
              <w:t>T</w:t>
            </w:r>
            <w:r>
              <w:rPr>
                <w:rFonts w:eastAsiaTheme="minorEastAsia" w:hint="eastAsia"/>
                <w:color w:val="0070C0"/>
                <w:kern w:val="0"/>
                <w:sz w:val="20"/>
                <w:szCs w:val="20"/>
              </w:rPr>
              <w:t xml:space="preserve">he MG pattern can change after BWP switching, but this is not applicable for pre-configured MG. </w:t>
            </w:r>
          </w:p>
        </w:tc>
      </w:tr>
      <w:tr w:rsidR="00DA5B18" w14:paraId="0168DD13" w14:textId="77777777">
        <w:tc>
          <w:tcPr>
            <w:tcW w:w="1226" w:type="dxa"/>
          </w:tcPr>
          <w:p w14:paraId="75640F98" w14:textId="7897B1E7" w:rsidR="00DA5B18" w:rsidRDefault="00DA5B18">
            <w:pPr>
              <w:spacing w:after="120"/>
              <w:rPr>
                <w:rFonts w:eastAsiaTheme="minorEastAsia"/>
                <w:color w:val="0070C0"/>
              </w:rPr>
            </w:pPr>
            <w:r>
              <w:rPr>
                <w:rFonts w:eastAsiaTheme="minorEastAsia"/>
                <w:color w:val="0070C0"/>
              </w:rPr>
              <w:t>Nokia</w:t>
            </w:r>
          </w:p>
        </w:tc>
        <w:tc>
          <w:tcPr>
            <w:tcW w:w="8405" w:type="dxa"/>
          </w:tcPr>
          <w:p w14:paraId="1AB73494" w14:textId="519C1D6F" w:rsidR="00DA5B18" w:rsidRDefault="00DA5B18">
            <w:pPr>
              <w:spacing w:after="120"/>
              <w:rPr>
                <w:rFonts w:eastAsiaTheme="minorEastAsia"/>
                <w:color w:val="0070C0"/>
                <w:kern w:val="0"/>
                <w:sz w:val="20"/>
                <w:szCs w:val="20"/>
              </w:rPr>
            </w:pPr>
            <w:r>
              <w:rPr>
                <w:rFonts w:eastAsiaTheme="minorEastAsia"/>
                <w:color w:val="0070C0"/>
                <w:kern w:val="0"/>
                <w:sz w:val="20"/>
                <w:szCs w:val="20"/>
              </w:rPr>
              <w:t xml:space="preserve">We </w:t>
            </w:r>
            <w:r w:rsidR="006A689B">
              <w:rPr>
                <w:rFonts w:eastAsiaTheme="minorEastAsia"/>
                <w:color w:val="0070C0"/>
                <w:kern w:val="0"/>
                <w:sz w:val="20"/>
                <w:szCs w:val="20"/>
              </w:rPr>
              <w:t>don’t support option 1. T</w:t>
            </w:r>
            <w:r>
              <w:rPr>
                <w:rFonts w:eastAsiaTheme="minorEastAsia"/>
                <w:color w:val="0070C0"/>
                <w:kern w:val="0"/>
                <w:sz w:val="20"/>
                <w:szCs w:val="20"/>
              </w:rPr>
              <w:t>he option of  MG change after BWP switching</w:t>
            </w:r>
            <w:r w:rsidR="006A689B">
              <w:rPr>
                <w:rFonts w:eastAsiaTheme="minorEastAsia"/>
                <w:color w:val="0070C0"/>
                <w:kern w:val="0"/>
                <w:sz w:val="20"/>
                <w:szCs w:val="20"/>
              </w:rPr>
              <w:t xml:space="preserve"> can be</w:t>
            </w:r>
            <w:r>
              <w:rPr>
                <w:rFonts w:eastAsiaTheme="minorEastAsia"/>
                <w:color w:val="0070C0"/>
                <w:kern w:val="0"/>
                <w:sz w:val="20"/>
                <w:szCs w:val="20"/>
              </w:rPr>
              <w:t xml:space="preserve"> enabled through the use of pre-configured MGP including signalling for activation/deactivation of the MGP. We agree to views from CMCC and Apple. The network has </w:t>
            </w:r>
            <w:r w:rsidR="006A689B">
              <w:rPr>
                <w:rFonts w:eastAsiaTheme="minorEastAsia"/>
                <w:color w:val="0070C0"/>
                <w:kern w:val="0"/>
                <w:sz w:val="20"/>
                <w:szCs w:val="20"/>
              </w:rPr>
              <w:t>full control on the pre-configured MGP usage.</w:t>
            </w:r>
          </w:p>
        </w:tc>
      </w:tr>
      <w:tr w:rsidR="003D34F1" w14:paraId="0813C3D7" w14:textId="77777777">
        <w:tc>
          <w:tcPr>
            <w:tcW w:w="1226" w:type="dxa"/>
          </w:tcPr>
          <w:p w14:paraId="67DD130B" w14:textId="32122D41" w:rsidR="003D34F1" w:rsidRDefault="003D34F1" w:rsidP="003D34F1">
            <w:pPr>
              <w:spacing w:after="120"/>
              <w:rPr>
                <w:rFonts w:eastAsiaTheme="minorEastAsia"/>
                <w:color w:val="0070C0"/>
              </w:rPr>
            </w:pPr>
            <w:r>
              <w:rPr>
                <w:rFonts w:eastAsiaTheme="minorEastAsia"/>
                <w:color w:val="0070C0"/>
              </w:rPr>
              <w:t>Intel</w:t>
            </w:r>
          </w:p>
        </w:tc>
        <w:tc>
          <w:tcPr>
            <w:tcW w:w="8405" w:type="dxa"/>
          </w:tcPr>
          <w:p w14:paraId="27306EB4" w14:textId="7E5EE416" w:rsidR="003D34F1" w:rsidRDefault="003D34F1" w:rsidP="003D34F1">
            <w:pPr>
              <w:spacing w:after="120"/>
              <w:rPr>
                <w:rFonts w:eastAsiaTheme="minorEastAsia"/>
                <w:color w:val="0070C0"/>
                <w:kern w:val="0"/>
                <w:sz w:val="20"/>
                <w:szCs w:val="20"/>
              </w:rPr>
            </w:pPr>
            <w:r>
              <w:rPr>
                <w:rFonts w:eastAsiaTheme="minorEastAsia"/>
                <w:color w:val="0070C0"/>
              </w:rPr>
              <w:t xml:space="preserve">Support Option 1. We share same view as Qualcomm. The initial motivation of this WI is to resolve the problem when UE needs the gap for the measurement on the ongoing MOs after BWP switching. The scenario in which MG can be changed during BWP switching means that the measurement target (MO) will be changed as well. This extended our object of this WI. </w:t>
            </w:r>
          </w:p>
        </w:tc>
      </w:tr>
      <w:tr w:rsidR="003722FE" w14:paraId="02C619AE" w14:textId="77777777">
        <w:tc>
          <w:tcPr>
            <w:tcW w:w="1226" w:type="dxa"/>
          </w:tcPr>
          <w:p w14:paraId="58E634FA" w14:textId="04D3E38F" w:rsidR="003722FE" w:rsidRPr="00C86973" w:rsidRDefault="003722FE" w:rsidP="003D34F1">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128B3D94" w14:textId="1C8E7F94" w:rsidR="003722FE" w:rsidRPr="00C86973" w:rsidRDefault="003722FE" w:rsidP="003D34F1">
            <w:pPr>
              <w:spacing w:after="120"/>
              <w:rPr>
                <w:rFonts w:eastAsia="Malgun Gothic"/>
                <w:color w:val="0070C0"/>
                <w:lang w:eastAsia="ko-KR"/>
              </w:rPr>
            </w:pPr>
            <w:r>
              <w:rPr>
                <w:rFonts w:eastAsia="Malgun Gothic" w:hint="eastAsia"/>
                <w:color w:val="0070C0"/>
                <w:lang w:eastAsia="ko-KR"/>
              </w:rPr>
              <w:t>Support Opti</w:t>
            </w:r>
            <w:r>
              <w:rPr>
                <w:rFonts w:eastAsia="Malgun Gothic"/>
                <w:color w:val="0070C0"/>
                <w:lang w:eastAsia="ko-KR"/>
              </w:rPr>
              <w:t>o</w:t>
            </w:r>
            <w:r>
              <w:rPr>
                <w:rFonts w:eastAsia="Malgun Gothic" w:hint="eastAsia"/>
                <w:color w:val="0070C0"/>
                <w:lang w:eastAsia="ko-KR"/>
              </w:rPr>
              <w:t>n 1.</w:t>
            </w:r>
          </w:p>
        </w:tc>
      </w:tr>
      <w:tr w:rsidR="004A4C7C" w14:paraId="7836244F" w14:textId="77777777">
        <w:tc>
          <w:tcPr>
            <w:tcW w:w="1226" w:type="dxa"/>
          </w:tcPr>
          <w:p w14:paraId="1F2935A5" w14:textId="19A9521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0FC035E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support option 1.</w:t>
            </w:r>
          </w:p>
          <w:p w14:paraId="0AFBC80C" w14:textId="5BE15D39" w:rsidR="004A4C7C" w:rsidRDefault="004A4C7C" w:rsidP="004A4C7C">
            <w:pPr>
              <w:spacing w:after="120"/>
              <w:rPr>
                <w:rFonts w:eastAsia="Malgun Gothic"/>
                <w:color w:val="0070C0"/>
                <w:lang w:eastAsia="ko-KR"/>
              </w:rPr>
            </w:pPr>
            <w:r>
              <w:rPr>
                <w:rFonts w:eastAsiaTheme="minorEastAsia"/>
              </w:rPr>
              <w:t>The gain in supporting this use case (changing MG configuration following a BWP switch) is not as large as the ON/OFF of the pre-configured MG, and it will require additional specification efforts and implementation complexity for both NW and UE.</w:t>
            </w:r>
          </w:p>
        </w:tc>
      </w:tr>
    </w:tbl>
    <w:p w14:paraId="5F7C9718" w14:textId="77777777" w:rsidR="00195F66" w:rsidRDefault="00195F66"/>
    <w:p w14:paraId="49BD525A" w14:textId="77777777" w:rsidR="00195F66" w:rsidRDefault="00195F66"/>
    <w:p w14:paraId="7F0D3057"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1-1-5 Relation of pre-configured MG and with the current legacy MG</w:t>
      </w:r>
    </w:p>
    <w:p w14:paraId="38047E2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(OPPO, Apple, NEC): </w:t>
      </w:r>
      <w:r>
        <w:rPr>
          <w:bCs/>
          <w:szCs w:val="21"/>
        </w:rPr>
        <w:t>Pre-configured MG in one active BWP can over-ride current RRC configured</w:t>
      </w:r>
      <w:r>
        <w:rPr>
          <w:lang w:val="en-US" w:eastAsia="zh-CN"/>
        </w:rPr>
        <w:t>.</w:t>
      </w:r>
    </w:p>
    <w:p w14:paraId="1F68847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lastRenderedPageBreak/>
        <w:t>Option 1</w:t>
      </w:r>
      <w:r>
        <w:rPr>
          <w:rFonts w:eastAsiaTheme="minorEastAsia" w:hint="eastAsia"/>
          <w:lang w:val="en-US" w:eastAsia="zh-CN"/>
        </w:rPr>
        <w:t>a</w:t>
      </w:r>
      <w:r>
        <w:rPr>
          <w:rFonts w:eastAsiaTheme="minorEastAsia"/>
          <w:lang w:val="en-US" w:eastAsia="zh-CN"/>
        </w:rPr>
        <w:t xml:space="preserve">. (CATT): </w:t>
      </w:r>
      <w:r>
        <w:rPr>
          <w:rFonts w:eastAsiaTheme="minorEastAsia" w:hint="eastAsia"/>
          <w:lang w:val="en-US" w:eastAsia="zh-CN"/>
        </w:rPr>
        <w:t xml:space="preserve">Activated </w:t>
      </w:r>
      <w:r>
        <w:rPr>
          <w:rFonts w:hint="eastAsia"/>
          <w:bCs/>
          <w:szCs w:val="21"/>
          <w:lang w:eastAsia="zh-CN"/>
        </w:rPr>
        <w:t>p</w:t>
      </w:r>
      <w:r>
        <w:rPr>
          <w:bCs/>
          <w:szCs w:val="21"/>
        </w:rPr>
        <w:t>re-configured MG in one active BWP can over-ride current RRC configured</w:t>
      </w:r>
      <w:r>
        <w:rPr>
          <w:lang w:val="en-US" w:eastAsia="zh-CN"/>
        </w:rPr>
        <w:t>.</w:t>
      </w:r>
    </w:p>
    <w:p w14:paraId="07ADE0E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(Ericsson) </w:t>
      </w:r>
    </w:p>
    <w:p w14:paraId="349AEA4C"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The already configured P-MGP is transformed into legacy MGP (with same MGL/MGRP) if the UE is configured to measure on any carrier (e.g. inter-RAT) which always need gaps for performing the measurement.</w:t>
      </w:r>
    </w:p>
    <w:p w14:paraId="361B254D"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Network can transform an already configured P-MGP into legacy MGP with same MGL/MGRP or vice versa without deconfiguring the P-MGP.</w:t>
      </w:r>
    </w:p>
    <w:p w14:paraId="4A72BD9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(Qualcomm) FFS</w:t>
      </w:r>
      <w:r>
        <w:rPr>
          <w:b/>
          <w:bCs/>
          <w:szCs w:val="18"/>
        </w:rPr>
        <w:t>:</w:t>
      </w:r>
    </w:p>
    <w:p w14:paraId="2EDFE954" w14:textId="77777777" w:rsidR="00195F66" w:rsidRDefault="00D55440">
      <w:pPr>
        <w:pStyle w:val="ListParagraph"/>
        <w:numPr>
          <w:ilvl w:val="1"/>
          <w:numId w:val="15"/>
        </w:numPr>
        <w:ind w:firstLineChars="0"/>
        <w:rPr>
          <w:rFonts w:eastAsiaTheme="minorEastAsia"/>
          <w:lang w:val="en-US" w:eastAsia="zh-CN"/>
        </w:rPr>
      </w:pPr>
      <w:r>
        <w:rPr>
          <w:szCs w:val="18"/>
        </w:rPr>
        <w:t xml:space="preserve"> If NCFG(Network Controlled Fast Gap) contains a separate MG configuration, its relationship with the legacy MG shall be clarified</w:t>
      </w:r>
      <w:r>
        <w:rPr>
          <w:rFonts w:eastAsiaTheme="minorEastAsia"/>
          <w:lang w:val="en-US" w:eastAsia="zh-CN"/>
        </w:rPr>
        <w:t>.</w:t>
      </w:r>
    </w:p>
    <w:p w14:paraId="5F06FA14"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677EB492" w14:textId="77777777">
        <w:tc>
          <w:tcPr>
            <w:tcW w:w="1226" w:type="dxa"/>
          </w:tcPr>
          <w:p w14:paraId="29B4C4C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6EEF02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B5239DD" w14:textId="77777777">
        <w:tc>
          <w:tcPr>
            <w:tcW w:w="1226" w:type="dxa"/>
          </w:tcPr>
          <w:p w14:paraId="02E220AE"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80C6C4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Support option 1. Principle mentioned in option 3 is also agreeable. The relationship needs to be clarified. </w:t>
            </w:r>
          </w:p>
          <w:p w14:paraId="4FA3D5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BTW, @Qualcomm, by reading R4-2107347 we think the “NCFG” used here is same as pre-configured MG. is it correct understanding?</w:t>
            </w:r>
          </w:p>
        </w:tc>
      </w:tr>
      <w:tr w:rsidR="00195F66" w14:paraId="53E1812B" w14:textId="77777777">
        <w:tc>
          <w:tcPr>
            <w:tcW w:w="1226" w:type="dxa"/>
          </w:tcPr>
          <w:p w14:paraId="7C82B48A"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D55097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Option 2 is more closed to our understanding. </w:t>
            </w:r>
          </w:p>
          <w:p w14:paraId="025A0E41"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Regarding Option 1 and 1a, we prefer to override only the ON/OFF status, rather than the gap pattern and offset.</w:t>
            </w:r>
          </w:p>
        </w:tc>
      </w:tr>
      <w:tr w:rsidR="00195F66" w14:paraId="1509E393" w14:textId="77777777">
        <w:tc>
          <w:tcPr>
            <w:tcW w:w="1226" w:type="dxa"/>
          </w:tcPr>
          <w:p w14:paraId="0D25394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812029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feel companies could firstly discuss if we want a separate MG pattern for pre-configure gap. </w:t>
            </w:r>
          </w:p>
          <w:p w14:paraId="15F98F55"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Then we can discuss whether this separate MG pattern overrides the legacy MG if it’s activated. Since in the 2</w:t>
            </w:r>
            <w:r>
              <w:rPr>
                <w:rFonts w:eastAsiaTheme="minorEastAsia"/>
                <w:bCs/>
                <w:color w:val="0070C0"/>
                <w:vertAlign w:val="superscript"/>
                <w:lang w:val="en-US"/>
              </w:rPr>
              <w:t>nd</w:t>
            </w:r>
            <w:r>
              <w:rPr>
                <w:rFonts w:eastAsiaTheme="minorEastAsia"/>
                <w:bCs/>
                <w:color w:val="0070C0"/>
                <w:lang w:val="en-US"/>
              </w:rPr>
              <w:t xml:space="preserve"> stage, the multiple concurrent gap would come in the picture, it may be flexible to allow pre-configured MG to be orthogonal from the legacy MG for flexibility.</w:t>
            </w:r>
          </w:p>
          <w:p w14:paraId="21FC5FC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So we support Option3 for now.</w:t>
            </w:r>
          </w:p>
          <w:p w14:paraId="69F271F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@CMCC, thanks for the question! We introduce the notion of NCSG to include two properties of pre-configured MG. 1) A gap pattern 2) a set of binary indications for every target BWP.</w:t>
            </w:r>
          </w:p>
        </w:tc>
      </w:tr>
      <w:tr w:rsidR="00195F66" w14:paraId="3CA838BE" w14:textId="77777777">
        <w:tc>
          <w:tcPr>
            <w:tcW w:w="1226" w:type="dxa"/>
          </w:tcPr>
          <w:p w14:paraId="376C3AA5"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E12A74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prefer option 2</w:t>
            </w:r>
          </w:p>
        </w:tc>
      </w:tr>
      <w:tr w:rsidR="00195F66" w14:paraId="3FD1F25C" w14:textId="77777777">
        <w:tc>
          <w:tcPr>
            <w:tcW w:w="1226" w:type="dxa"/>
          </w:tcPr>
          <w:p w14:paraId="1C95A4B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3DCFC9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preferred. For NCSG, it is another issue to be clarified.</w:t>
            </w:r>
          </w:p>
        </w:tc>
      </w:tr>
      <w:tr w:rsidR="00195F66" w14:paraId="18B26ABC" w14:textId="77777777">
        <w:tc>
          <w:tcPr>
            <w:tcW w:w="1226" w:type="dxa"/>
          </w:tcPr>
          <w:p w14:paraId="744B894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0DEBBD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support option 2. </w:t>
            </w:r>
          </w:p>
          <w:p w14:paraId="4BDA015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There might be a situation where the NW configures the UE with MO (e.g. inte-RAT) that always need gaps but the UE is already configured with pre-configured MG. In this case there should be possibility that the current pre-configured gap remains activated so that the UE can also use it for measurements on the MO that needs gaps all the time.</w:t>
            </w:r>
          </w:p>
          <w:p w14:paraId="05729B09"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In our view in first phase we should consider the scenario where the UE is configured with one only pattern. Therefore, when pre-configured MG is activated or deactivated there should not be any other (legacy pattern). Therefore scenarios in option 1 and 1a can be discussed in the 2</w:t>
            </w:r>
            <w:r>
              <w:rPr>
                <w:rFonts w:eastAsiaTheme="minorEastAsia"/>
                <w:bCs/>
                <w:color w:val="0070C0"/>
                <w:vertAlign w:val="superscript"/>
                <w:lang w:val="en-US"/>
              </w:rPr>
              <w:t>nd</w:t>
            </w:r>
            <w:r>
              <w:rPr>
                <w:rFonts w:eastAsiaTheme="minorEastAsia"/>
                <w:bCs/>
                <w:color w:val="0070C0"/>
                <w:lang w:val="en-US"/>
              </w:rPr>
              <w:t xml:space="preserve"> phase.</w:t>
            </w:r>
          </w:p>
        </w:tc>
      </w:tr>
      <w:tr w:rsidR="00195F66" w14:paraId="4F61E6E2" w14:textId="77777777">
        <w:tc>
          <w:tcPr>
            <w:tcW w:w="1226" w:type="dxa"/>
          </w:tcPr>
          <w:p w14:paraId="0FB56632"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D1E52F9"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The further clarification of “over-ride” is needed, according to our understanding, only the ON/OFF status can be changed before and after BWP switching..</w:t>
            </w:r>
          </w:p>
        </w:tc>
      </w:tr>
      <w:tr w:rsidR="00195F66" w14:paraId="063A4CF1" w14:textId="77777777">
        <w:tc>
          <w:tcPr>
            <w:tcW w:w="1226" w:type="dxa"/>
          </w:tcPr>
          <w:p w14:paraId="79E3506D"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0916E1F"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2. </w:t>
            </w:r>
          </w:p>
        </w:tc>
      </w:tr>
      <w:tr w:rsidR="00B707E1" w14:paraId="7573E86C" w14:textId="77777777">
        <w:tc>
          <w:tcPr>
            <w:tcW w:w="1226" w:type="dxa"/>
          </w:tcPr>
          <w:p w14:paraId="05A67D71" w14:textId="77777777" w:rsidR="00B707E1" w:rsidRDefault="00B707E1">
            <w:pPr>
              <w:spacing w:after="120"/>
              <w:rPr>
                <w:rFonts w:eastAsiaTheme="minorEastAsia"/>
                <w:color w:val="0070C0"/>
              </w:rPr>
            </w:pPr>
            <w:r>
              <w:rPr>
                <w:rFonts w:eastAsiaTheme="minorEastAsia" w:hint="eastAsia"/>
                <w:color w:val="0070C0"/>
              </w:rPr>
              <w:t>CATT</w:t>
            </w:r>
          </w:p>
        </w:tc>
        <w:tc>
          <w:tcPr>
            <w:tcW w:w="8405" w:type="dxa"/>
          </w:tcPr>
          <w:p w14:paraId="5F26FAE4" w14:textId="77777777" w:rsidR="00B707E1" w:rsidRDefault="00B707E1">
            <w:pPr>
              <w:pStyle w:val="BodyText"/>
              <w:spacing w:after="120"/>
              <w:rPr>
                <w:rFonts w:eastAsiaTheme="minorEastAsia"/>
                <w:bCs/>
                <w:color w:val="0070C0"/>
                <w:lang w:val="en-US" w:eastAsia="zh-CN"/>
              </w:rPr>
            </w:pPr>
            <w:r>
              <w:rPr>
                <w:rFonts w:eastAsiaTheme="minorEastAsia"/>
                <w:bCs/>
                <w:color w:val="0070C0"/>
                <w:lang w:val="en-US" w:eastAsia="zh-CN"/>
              </w:rPr>
              <w:t>P</w:t>
            </w:r>
            <w:r>
              <w:rPr>
                <w:rFonts w:eastAsiaTheme="minorEastAsia" w:hint="eastAsia"/>
                <w:bCs/>
                <w:color w:val="0070C0"/>
                <w:lang w:val="en-US" w:eastAsia="zh-CN"/>
              </w:rPr>
              <w:t xml:space="preserve">refer option 1a. The difference between 1a and option 1 is that only the activated pre-configured gap can over-ride the current RRC configured gap. </w:t>
            </w:r>
            <w:r>
              <w:rPr>
                <w:rFonts w:eastAsiaTheme="minorEastAsia"/>
                <w:bCs/>
                <w:color w:val="0070C0"/>
                <w:lang w:val="en-US" w:eastAsia="zh-CN"/>
              </w:rPr>
              <w:t>T</w:t>
            </w:r>
            <w:r>
              <w:rPr>
                <w:rFonts w:eastAsiaTheme="minorEastAsia" w:hint="eastAsia"/>
                <w:bCs/>
                <w:color w:val="0070C0"/>
                <w:lang w:val="en-US" w:eastAsia="zh-CN"/>
              </w:rPr>
              <w:t xml:space="preserve">his issue is related to issue 1-1-4, if the gap configuration cannot change after BWP switching, this issue is not needed to be discussed. </w:t>
            </w:r>
          </w:p>
        </w:tc>
      </w:tr>
      <w:tr w:rsidR="006A689B" w14:paraId="0A89A642" w14:textId="77777777">
        <w:tc>
          <w:tcPr>
            <w:tcW w:w="1226" w:type="dxa"/>
          </w:tcPr>
          <w:p w14:paraId="29BAFB1C" w14:textId="2B02E574" w:rsidR="006A689B" w:rsidRDefault="006A689B">
            <w:pPr>
              <w:spacing w:after="120"/>
              <w:rPr>
                <w:rFonts w:eastAsiaTheme="minorEastAsia"/>
                <w:color w:val="0070C0"/>
              </w:rPr>
            </w:pPr>
            <w:r>
              <w:rPr>
                <w:rFonts w:eastAsiaTheme="minorEastAsia"/>
                <w:color w:val="0070C0"/>
              </w:rPr>
              <w:t>Nokia</w:t>
            </w:r>
          </w:p>
        </w:tc>
        <w:tc>
          <w:tcPr>
            <w:tcW w:w="8405" w:type="dxa"/>
          </w:tcPr>
          <w:p w14:paraId="0540304D" w14:textId="2D47EE90" w:rsidR="006A689B" w:rsidRDefault="006A689B">
            <w:pPr>
              <w:pStyle w:val="BodyText"/>
              <w:spacing w:after="120"/>
              <w:rPr>
                <w:rFonts w:eastAsiaTheme="minorEastAsia"/>
                <w:bCs/>
                <w:color w:val="0070C0"/>
                <w:lang w:val="en-US" w:eastAsia="zh-CN"/>
              </w:rPr>
            </w:pPr>
            <w:r>
              <w:rPr>
                <w:rFonts w:eastAsiaTheme="minorEastAsia"/>
                <w:bCs/>
                <w:color w:val="0070C0"/>
                <w:lang w:val="en-US" w:eastAsia="zh-CN"/>
              </w:rPr>
              <w:t xml:space="preserve">Preconfigured MG patterns </w:t>
            </w:r>
            <w:r w:rsidR="00220A65">
              <w:rPr>
                <w:rFonts w:eastAsiaTheme="minorEastAsia"/>
                <w:bCs/>
                <w:color w:val="0070C0"/>
                <w:lang w:val="en-US" w:eastAsia="zh-CN"/>
              </w:rPr>
              <w:t>re</w:t>
            </w:r>
            <w:r>
              <w:rPr>
                <w:rFonts w:eastAsiaTheme="minorEastAsia"/>
                <w:bCs/>
                <w:color w:val="0070C0"/>
                <w:lang w:val="en-US" w:eastAsia="zh-CN"/>
              </w:rPr>
              <w:t>use the structure of legacy MGPs (MGRP, MG</w:t>
            </w:r>
            <w:r w:rsidR="00220A65">
              <w:rPr>
                <w:rFonts w:eastAsiaTheme="minorEastAsia"/>
                <w:bCs/>
                <w:color w:val="0070C0"/>
                <w:lang w:val="en-US" w:eastAsia="zh-CN"/>
              </w:rPr>
              <w:t xml:space="preserve">L, </w:t>
            </w:r>
            <w:r>
              <w:rPr>
                <w:rFonts w:eastAsiaTheme="minorEastAsia"/>
                <w:bCs/>
                <w:color w:val="0070C0"/>
                <w:lang w:val="en-US" w:eastAsia="zh-CN"/>
              </w:rPr>
              <w:t>gap offset, MGTA)</w:t>
            </w:r>
            <w:r w:rsidR="00220A65">
              <w:rPr>
                <w:rFonts w:eastAsiaTheme="minorEastAsia"/>
                <w:bCs/>
                <w:color w:val="0070C0"/>
                <w:lang w:val="en-US" w:eastAsia="zh-CN"/>
              </w:rPr>
              <w:t xml:space="preserve">, but are operated differently through pre-configuration and activation / deactivation. Pre-configured </w:t>
            </w:r>
            <w:r w:rsidR="00220A65">
              <w:rPr>
                <w:rFonts w:eastAsiaTheme="minorEastAsia"/>
                <w:bCs/>
                <w:color w:val="0070C0"/>
                <w:lang w:val="en-US" w:eastAsia="zh-CN"/>
              </w:rPr>
              <w:lastRenderedPageBreak/>
              <w:t>MG patterns can be de-configured by configuration of a legacy MG pattern or by re-configuration of the pre-configured MG pattern.</w:t>
            </w:r>
          </w:p>
        </w:tc>
      </w:tr>
      <w:tr w:rsidR="00743810" w14:paraId="525ECB91" w14:textId="77777777">
        <w:tc>
          <w:tcPr>
            <w:tcW w:w="1226" w:type="dxa"/>
          </w:tcPr>
          <w:p w14:paraId="44F1D328" w14:textId="713C8929" w:rsidR="00743810" w:rsidRDefault="00743810" w:rsidP="00743810">
            <w:pPr>
              <w:spacing w:after="120"/>
              <w:rPr>
                <w:rFonts w:eastAsiaTheme="minorEastAsia"/>
                <w:color w:val="0070C0"/>
              </w:rPr>
            </w:pPr>
            <w:r>
              <w:rPr>
                <w:rFonts w:eastAsiaTheme="minorEastAsia"/>
                <w:color w:val="0070C0"/>
              </w:rPr>
              <w:lastRenderedPageBreak/>
              <w:t>Intel</w:t>
            </w:r>
          </w:p>
        </w:tc>
        <w:tc>
          <w:tcPr>
            <w:tcW w:w="8405" w:type="dxa"/>
          </w:tcPr>
          <w:p w14:paraId="0C3E7017" w14:textId="3A66E4A1" w:rsidR="00743810" w:rsidRDefault="00743810" w:rsidP="00743810">
            <w:pPr>
              <w:pStyle w:val="BodyText"/>
              <w:spacing w:after="120"/>
              <w:rPr>
                <w:rFonts w:eastAsiaTheme="minorEastAsia"/>
                <w:bCs/>
                <w:color w:val="0070C0"/>
                <w:lang w:val="en-US" w:eastAsia="zh-CN"/>
              </w:rPr>
            </w:pPr>
            <w:r>
              <w:rPr>
                <w:rFonts w:eastAsiaTheme="minorEastAsia"/>
                <w:bCs/>
                <w:color w:val="0070C0"/>
                <w:lang w:val="en-US"/>
              </w:rPr>
              <w:t xml:space="preserve">So far we think this shall be FFS with the multiple concurrent MG together. For an example, if UE support the concurrent MG, this pre-configured MG activated can be considered as one of instance within these concurrent MGs with other legacy MG instance. Under such case, they are independent.  </w:t>
            </w:r>
          </w:p>
        </w:tc>
      </w:tr>
      <w:tr w:rsidR="003722FE" w14:paraId="78A392EB" w14:textId="77777777">
        <w:tc>
          <w:tcPr>
            <w:tcW w:w="1226" w:type="dxa"/>
          </w:tcPr>
          <w:p w14:paraId="192544A3" w14:textId="36482D32" w:rsidR="003722FE" w:rsidRPr="00C86973" w:rsidRDefault="003722FE" w:rsidP="0074381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5C6D9EF" w14:textId="09FA9954" w:rsidR="003722FE" w:rsidRPr="00C86973" w:rsidRDefault="003722FE" w:rsidP="00743810">
            <w:pPr>
              <w:pStyle w:val="BodyText"/>
              <w:spacing w:after="120"/>
              <w:rPr>
                <w:rFonts w:eastAsia="Malgun Gothic"/>
                <w:bCs/>
                <w:color w:val="0070C0"/>
                <w:lang w:val="en-US" w:eastAsia="ko-KR"/>
              </w:rPr>
            </w:pPr>
            <w:r>
              <w:rPr>
                <w:rFonts w:eastAsia="Malgun Gothic" w:hint="eastAsia"/>
                <w:bCs/>
                <w:color w:val="0070C0"/>
                <w:lang w:val="en-US" w:eastAsia="ko-KR"/>
              </w:rPr>
              <w:t xml:space="preserve">Prefer Option 2. </w:t>
            </w:r>
          </w:p>
        </w:tc>
      </w:tr>
      <w:tr w:rsidR="004A4C7C" w14:paraId="0EC1243F" w14:textId="77777777">
        <w:tc>
          <w:tcPr>
            <w:tcW w:w="1226" w:type="dxa"/>
          </w:tcPr>
          <w:p w14:paraId="59221476" w14:textId="7B2E62C7"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3D905C3C"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S</w:t>
            </w:r>
            <w:r>
              <w:rPr>
                <w:rFonts w:eastAsiaTheme="minorEastAsia"/>
                <w:color w:val="0070C0"/>
              </w:rPr>
              <w:t xml:space="preserve">uggest to discuss this issue after issue 1-1-1 and 1-1-2 are concluded. </w:t>
            </w:r>
          </w:p>
          <w:p w14:paraId="0B77D208" w14:textId="662F5205" w:rsidR="004A4C7C" w:rsidRDefault="004A4C7C" w:rsidP="004A4C7C">
            <w:pPr>
              <w:pStyle w:val="BodyText"/>
              <w:spacing w:after="120"/>
              <w:rPr>
                <w:rFonts w:eastAsia="Malgun Gothic"/>
                <w:bCs/>
                <w:color w:val="0070C0"/>
                <w:lang w:val="en-US" w:eastAsia="ko-KR"/>
              </w:rPr>
            </w:pPr>
            <w:r>
              <w:rPr>
                <w:rFonts w:eastAsiaTheme="minorEastAsia"/>
                <w:color w:val="0070C0"/>
                <w:lang w:val="en-US" w:eastAsia="zh-CN"/>
              </w:rPr>
              <w:t xml:space="preserve">Technically, we understand that the </w:t>
            </w:r>
            <w:r w:rsidRPr="006305BA">
              <w:rPr>
                <w:rFonts w:eastAsiaTheme="minorEastAsia"/>
                <w:color w:val="0070C0"/>
                <w:lang w:val="en-US" w:eastAsia="zh-CN"/>
              </w:rPr>
              <w:t xml:space="preserve">pre-configured MG </w:t>
            </w:r>
            <w:r>
              <w:rPr>
                <w:rFonts w:eastAsiaTheme="minorEastAsia"/>
                <w:color w:val="0070C0"/>
                <w:lang w:val="en-US" w:eastAsia="zh-CN"/>
              </w:rPr>
              <w:t>is</w:t>
            </w:r>
            <w:r w:rsidRPr="006305BA">
              <w:rPr>
                <w:rFonts w:eastAsiaTheme="minorEastAsia"/>
                <w:color w:val="0070C0"/>
                <w:lang w:val="en-US" w:eastAsia="zh-CN"/>
              </w:rPr>
              <w:t xml:space="preserve"> </w:t>
            </w:r>
            <w:r>
              <w:rPr>
                <w:rFonts w:eastAsiaTheme="minorEastAsia"/>
                <w:color w:val="0070C0"/>
                <w:lang w:val="en-US" w:eastAsia="zh-CN"/>
              </w:rPr>
              <w:t xml:space="preserve">same as </w:t>
            </w:r>
            <w:r w:rsidRPr="006305BA">
              <w:rPr>
                <w:rFonts w:eastAsiaTheme="minorEastAsia"/>
                <w:color w:val="0070C0"/>
                <w:lang w:val="en-US" w:eastAsia="zh-CN"/>
              </w:rPr>
              <w:t>the current legacy MG</w:t>
            </w:r>
            <w:r>
              <w:rPr>
                <w:rFonts w:eastAsiaTheme="minorEastAsia"/>
                <w:color w:val="0070C0"/>
                <w:lang w:val="en-US" w:eastAsia="zh-CN"/>
              </w:rPr>
              <w:t>.</w:t>
            </w:r>
          </w:p>
        </w:tc>
      </w:tr>
      <w:tr w:rsidR="005302E7" w14:paraId="7ECFD750" w14:textId="77777777">
        <w:tc>
          <w:tcPr>
            <w:tcW w:w="1226" w:type="dxa"/>
          </w:tcPr>
          <w:p w14:paraId="528FD82B" w14:textId="6466E601" w:rsidR="005302E7" w:rsidRDefault="005302E7" w:rsidP="004A4C7C">
            <w:pPr>
              <w:spacing w:after="120"/>
              <w:rPr>
                <w:rFonts w:eastAsiaTheme="minorEastAsia"/>
                <w:color w:val="0070C0"/>
              </w:rPr>
            </w:pPr>
            <w:r>
              <w:rPr>
                <w:rFonts w:eastAsiaTheme="minorEastAsia"/>
                <w:color w:val="0070C0"/>
              </w:rPr>
              <w:t>NEC</w:t>
            </w:r>
          </w:p>
        </w:tc>
        <w:tc>
          <w:tcPr>
            <w:tcW w:w="8405" w:type="dxa"/>
          </w:tcPr>
          <w:p w14:paraId="7364D86E" w14:textId="5E8E795E" w:rsidR="005302E7" w:rsidRDefault="005302E7" w:rsidP="004A4C7C">
            <w:pPr>
              <w:spacing w:after="120"/>
              <w:rPr>
                <w:rFonts w:eastAsiaTheme="minorEastAsia"/>
                <w:color w:val="0070C0"/>
              </w:rPr>
            </w:pPr>
            <w:r>
              <w:rPr>
                <w:rFonts w:eastAsiaTheme="minorEastAsia"/>
                <w:color w:val="0070C0"/>
              </w:rPr>
              <w:t>Support option 1</w:t>
            </w:r>
          </w:p>
        </w:tc>
      </w:tr>
    </w:tbl>
    <w:p w14:paraId="7AA87124" w14:textId="77777777" w:rsidR="00195F66" w:rsidRDefault="00195F66"/>
    <w:p w14:paraId="2B09604D" w14:textId="77777777" w:rsidR="00195F66" w:rsidRDefault="00195F66">
      <w:pPr>
        <w:rPr>
          <w:sz w:val="18"/>
          <w:szCs w:val="18"/>
        </w:rPr>
      </w:pPr>
    </w:p>
    <w:p w14:paraId="21C024F2" w14:textId="77777777" w:rsidR="00195F66" w:rsidRDefault="00D55440">
      <w:pPr>
        <w:pStyle w:val="Heading3"/>
        <w:numPr>
          <w:ilvl w:val="2"/>
          <w:numId w:val="14"/>
        </w:numPr>
        <w:ind w:left="709" w:hanging="709"/>
        <w:rPr>
          <w:sz w:val="24"/>
          <w:szCs w:val="16"/>
          <w:lang w:val="en-US"/>
        </w:rPr>
      </w:pPr>
      <w:r>
        <w:rPr>
          <w:sz w:val="24"/>
          <w:szCs w:val="16"/>
          <w:lang w:val="en-US"/>
        </w:rPr>
        <w:t>Sub-topic 1-2 Pre-configured MG activation/deactivation</w:t>
      </w:r>
    </w:p>
    <w:p w14:paraId="63560984" w14:textId="77777777" w:rsidR="00195F66" w:rsidRDefault="00D55440">
      <w:pPr>
        <w:rPr>
          <w:i/>
          <w:iCs/>
          <w:color w:val="4472C4" w:themeColor="accent1"/>
        </w:rPr>
      </w:pPr>
      <w:r>
        <w:t>[</w:t>
      </w:r>
      <w:r>
        <w:rPr>
          <w:i/>
          <w:iCs/>
          <w:color w:val="4472C4" w:themeColor="accent1"/>
        </w:rPr>
        <w:t>Moderator notes: the agreements in the last meeting are:</w:t>
      </w:r>
    </w:p>
    <w:p w14:paraId="76B7F03B" w14:textId="77777777" w:rsidR="00195F66" w:rsidRDefault="00D55440">
      <w:pPr>
        <w:numPr>
          <w:ilvl w:val="0"/>
          <w:numId w:val="17"/>
        </w:numPr>
        <w:pBdr>
          <w:top w:val="single" w:sz="4" w:space="1" w:color="auto"/>
        </w:pBd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in which cases the pre-configured MGs shall be activated</w:t>
      </w:r>
    </w:p>
    <w:p w14:paraId="0987FB20"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 Depending on both BWP switching and Mos configured</w:t>
      </w:r>
    </w:p>
    <w:p w14:paraId="40B9BF7C" w14:textId="77777777" w:rsidR="00195F66" w:rsidRDefault="00D55440">
      <w:pPr>
        <w:numPr>
          <w:ilvl w:val="0"/>
          <w:numId w:val="17"/>
        </w:numP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how pre-configured MGs can be activated/deactivated</w:t>
      </w:r>
      <w:r>
        <w:rPr>
          <w:rFonts w:asciiTheme="minorHAnsi" w:eastAsiaTheme="minorEastAsia" w:hAnsi="Calibri" w:cstheme="minorBidi"/>
          <w:i/>
          <w:iCs/>
          <w:color w:val="4472C4" w:themeColor="accent1"/>
          <w:kern w:val="24"/>
          <w:lang w:eastAsia="sv-SE"/>
        </w:rPr>
        <w:t>:</w:t>
      </w:r>
    </w:p>
    <w:p w14:paraId="30F3CF1D"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 Autonomously/implicitly triggered by DCI/Timer based BWP switching.</w:t>
      </w:r>
    </w:p>
    <w:p w14:paraId="145D67ED"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1a A per-UE or per-FR MG is (de)activated following a BWP switch as follows:</w:t>
      </w:r>
    </w:p>
    <w:p w14:paraId="5E68A126" w14:textId="77777777" w:rsidR="00195F66" w:rsidRDefault="00D55440">
      <w:pPr>
        <w:numPr>
          <w:ilvl w:val="2"/>
          <w:numId w:val="17"/>
        </w:numPr>
        <w:kinsoku w:val="0"/>
        <w:overflowPunct w:val="0"/>
        <w:ind w:left="3960"/>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If MG is not required by any of the configured Mos, the MG is deactivated </w:t>
      </w:r>
    </w:p>
    <w:p w14:paraId="6EFB1587" w14:textId="77777777" w:rsidR="00195F66" w:rsidRDefault="00D55440">
      <w:pPr>
        <w:numPr>
          <w:ilvl w:val="2"/>
          <w:numId w:val="17"/>
        </w:numPr>
        <w:kinsoku w:val="0"/>
        <w:overflowPunct w:val="0"/>
        <w:ind w:left="3960"/>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If MG is required by one or more of the configured Mos, the MG is activated</w:t>
      </w:r>
    </w:p>
    <w:p w14:paraId="3175DD5F"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Option 2 Either network centralized or UE centralized rules will work. </w:t>
      </w:r>
    </w:p>
    <w:p w14:paraId="11BA4CC6" w14:textId="77777777" w:rsidR="00195F66" w:rsidRDefault="00D55440">
      <w:pPr>
        <w:numPr>
          <w:ilvl w:val="1"/>
          <w:numId w:val="17"/>
        </w:numPr>
        <w:kinsoku w:val="0"/>
        <w:overflowPunct w:val="0"/>
        <w:ind w:left="2606"/>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Option 3 :RAN4 need to account robustness of the gap changes when evaluating and agreeing on activation/deactivation of MG pattern(s).</w:t>
      </w:r>
    </w:p>
    <w:p w14:paraId="331FF171" w14:textId="77777777" w:rsidR="00195F66" w:rsidRDefault="00D55440">
      <w:pPr>
        <w:numPr>
          <w:ilvl w:val="0"/>
          <w:numId w:val="17"/>
        </w:numP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evaluation on MG activation/deactivation mechanism</w:t>
      </w:r>
      <w:r>
        <w:rPr>
          <w:rFonts w:asciiTheme="minorHAnsi" w:eastAsiaTheme="minorEastAsia" w:hAnsi="Calibri" w:cstheme="minorBidi"/>
          <w:i/>
          <w:iCs/>
          <w:color w:val="4472C4" w:themeColor="accent1"/>
          <w:kern w:val="24"/>
          <w:lang w:eastAsia="sv-SE"/>
        </w:rPr>
        <w:t xml:space="preserve"> </w:t>
      </w:r>
    </w:p>
    <w:p w14:paraId="6B7E47A7" w14:textId="77777777" w:rsidR="00195F66" w:rsidRDefault="00D55440">
      <w:pPr>
        <w:numPr>
          <w:ilvl w:val="0"/>
          <w:numId w:val="17"/>
        </w:numPr>
        <w:pBdr>
          <w:bottom w:val="single" w:sz="4" w:space="1" w:color="auto"/>
        </w:pBdr>
        <w:kinsoku w:val="0"/>
        <w:overflowPunct w:val="0"/>
        <w:ind w:left="1267"/>
        <w:contextualSpacing/>
        <w:textAlignment w:val="baseline"/>
        <w:rPr>
          <w:i/>
          <w:iCs/>
          <w:color w:val="4472C4" w:themeColor="accent1"/>
          <w:lang w:eastAsia="sv-SE"/>
        </w:rPr>
      </w:pPr>
      <w:r>
        <w:rPr>
          <w:rFonts w:asciiTheme="minorHAnsi" w:eastAsiaTheme="minorEastAsia" w:hAnsi="Calibri" w:cstheme="minorBidi"/>
          <w:i/>
          <w:iCs/>
          <w:color w:val="4472C4" w:themeColor="accent1"/>
          <w:kern w:val="24"/>
          <w:lang w:eastAsia="sv-SE"/>
        </w:rPr>
        <w:t xml:space="preserve">FFS on </w:t>
      </w:r>
      <w:r>
        <w:rPr>
          <w:rFonts w:asciiTheme="minorHAnsi" w:eastAsiaTheme="minorEastAsia" w:hAnsi="Calibri" w:cstheme="minorBidi"/>
          <w:b/>
          <w:bCs/>
          <w:i/>
          <w:iCs/>
          <w:color w:val="4472C4" w:themeColor="accent1"/>
          <w:kern w:val="24"/>
          <w:lang w:eastAsia="sv-SE"/>
        </w:rPr>
        <w:t>Signaling to activate (enable) the pre-configured MGs</w:t>
      </w:r>
      <w:r>
        <w:rPr>
          <w:rFonts w:asciiTheme="minorHAnsi" w:eastAsiaTheme="minorEastAsia" w:hAnsi="Calibri" w:cstheme="minorBidi"/>
          <w:b/>
          <w:bCs/>
          <w:i/>
          <w:iCs/>
          <w:color w:val="4472C4" w:themeColor="accent1"/>
          <w:kern w:val="24"/>
          <w:sz w:val="50"/>
          <w:szCs w:val="50"/>
          <w:lang w:eastAsia="sv-SE"/>
        </w:rPr>
        <w:t xml:space="preserve"> </w:t>
      </w:r>
    </w:p>
    <w:p w14:paraId="668FB612" w14:textId="77777777" w:rsidR="00195F66" w:rsidRDefault="00D55440">
      <w:r>
        <w:t>]</w:t>
      </w:r>
    </w:p>
    <w:p w14:paraId="3248B9A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1-2-1  In which cases shall pre-configured MGs be activated/deactivated?</w:t>
      </w:r>
    </w:p>
    <w:p w14:paraId="2B078287" w14:textId="77777777" w:rsidR="00195F66" w:rsidRDefault="00D55440">
      <w:r>
        <w:t>[</w:t>
      </w:r>
      <w:r>
        <w:rPr>
          <w:i/>
          <w:iCs/>
          <w:color w:val="4472C4" w:themeColor="accent1"/>
        </w:rPr>
        <w:t>Moderator notes: in order to clearly define the preconfigured MG activation/deactivation rules,  the side conditions for pre-configured MG activation/deactivation can be summarized as below</w:t>
      </w:r>
      <w:r>
        <w:t>.]</w:t>
      </w:r>
    </w:p>
    <w:p w14:paraId="5A2751BA" w14:textId="77777777" w:rsidR="00195F66" w:rsidRDefault="00D55440">
      <w:pPr>
        <w:pStyle w:val="ListParagraph"/>
        <w:numPr>
          <w:ilvl w:val="0"/>
          <w:numId w:val="15"/>
        </w:numPr>
        <w:ind w:firstLineChars="0"/>
        <w:rPr>
          <w:lang w:val="en-US" w:eastAsia="zh-CN"/>
        </w:rPr>
      </w:pPr>
      <w:r>
        <w:rPr>
          <w:lang w:val="en-US" w:eastAsia="zh-CN"/>
        </w:rPr>
        <w:t>Option 1a (Ericsson):</w:t>
      </w:r>
    </w:p>
    <w:p w14:paraId="317740DC" w14:textId="77777777" w:rsidR="00195F66" w:rsidRDefault="00D55440">
      <w:pPr>
        <w:pStyle w:val="BodyText"/>
        <w:numPr>
          <w:ilvl w:val="1"/>
          <w:numId w:val="9"/>
        </w:numPr>
        <w:spacing w:after="120" w:line="240" w:lineRule="auto"/>
        <w:ind w:left="1077" w:hanging="357"/>
        <w:rPr>
          <w:sz w:val="18"/>
          <w:szCs w:val="18"/>
          <w:lang w:eastAsia="zh-CN"/>
        </w:rPr>
      </w:pPr>
      <w:r>
        <w:rPr>
          <w:sz w:val="18"/>
          <w:szCs w:val="18"/>
          <w:lang w:eastAsia="zh-CN"/>
        </w:rPr>
        <w:t>Using pre-configured gaps:</w:t>
      </w:r>
    </w:p>
    <w:p w14:paraId="47000E2A" w14:textId="77777777" w:rsidR="00195F66" w:rsidRDefault="00D55440">
      <w:pPr>
        <w:pStyle w:val="BodyText"/>
        <w:numPr>
          <w:ilvl w:val="2"/>
          <w:numId w:val="9"/>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682C3DB8" w14:textId="77777777" w:rsidR="00195F66" w:rsidRDefault="00D55440">
      <w:pPr>
        <w:pStyle w:val="BodyText"/>
        <w:numPr>
          <w:ilvl w:val="1"/>
          <w:numId w:val="9"/>
        </w:numPr>
        <w:spacing w:before="120" w:after="120" w:line="240" w:lineRule="auto"/>
        <w:ind w:left="1077" w:hanging="357"/>
        <w:rPr>
          <w:sz w:val="18"/>
          <w:szCs w:val="18"/>
          <w:lang w:eastAsia="zh-CN"/>
        </w:rPr>
      </w:pPr>
      <w:r>
        <w:rPr>
          <w:sz w:val="18"/>
          <w:szCs w:val="18"/>
          <w:lang w:eastAsia="zh-CN"/>
        </w:rPr>
        <w:t>Stop using pre-configured gaps:</w:t>
      </w:r>
    </w:p>
    <w:p w14:paraId="04489B3B" w14:textId="77777777" w:rsidR="00195F66" w:rsidRDefault="00D55440">
      <w:pPr>
        <w:pStyle w:val="BodyText"/>
        <w:numPr>
          <w:ilvl w:val="2"/>
          <w:numId w:val="9"/>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7077E2AC" w14:textId="77777777" w:rsidR="00195F66" w:rsidRDefault="00D55440">
      <w:pPr>
        <w:pStyle w:val="ListParagraph"/>
        <w:numPr>
          <w:ilvl w:val="0"/>
          <w:numId w:val="15"/>
        </w:numPr>
        <w:ind w:firstLineChars="0"/>
        <w:rPr>
          <w:rFonts w:eastAsiaTheme="minorEastAsia"/>
          <w:i/>
          <w:iCs/>
          <w:color w:val="4472C4" w:themeColor="accent1"/>
          <w:lang w:val="en-US" w:eastAsia="zh-CN"/>
        </w:rPr>
      </w:pPr>
      <w:r>
        <w:rPr>
          <w:rFonts w:hint="eastAsia"/>
          <w:sz w:val="18"/>
          <w:szCs w:val="18"/>
          <w:lang w:eastAsia="zh-CN"/>
        </w:rPr>
        <w:t>Option</w:t>
      </w:r>
      <w:r>
        <w:rPr>
          <w:sz w:val="18"/>
          <w:szCs w:val="18"/>
          <w:lang w:eastAsia="zh-CN"/>
        </w:rPr>
        <w:t xml:space="preserve"> 1b (Intel)</w:t>
      </w:r>
      <w:r>
        <w:rPr>
          <w:rFonts w:hint="eastAsia"/>
          <w:sz w:val="18"/>
          <w:szCs w:val="18"/>
          <w:lang w:eastAsia="zh-CN"/>
        </w:rPr>
        <w:t>.</w:t>
      </w:r>
      <w:r>
        <w:rPr>
          <w:sz w:val="18"/>
          <w:szCs w:val="18"/>
          <w:lang w:eastAsia="zh-CN"/>
        </w:rPr>
        <w:t xml:space="preserve"> </w:t>
      </w:r>
      <w:r>
        <w:t>BWP switching is one of necessary conditions for pre-configured MG’s activation</w:t>
      </w:r>
    </w:p>
    <w:p w14:paraId="423FE22F" w14:textId="77777777" w:rsidR="00195F66" w:rsidRDefault="00D55440">
      <w:pPr>
        <w:pStyle w:val="ListParagraph"/>
        <w:numPr>
          <w:ilvl w:val="0"/>
          <w:numId w:val="15"/>
        </w:numPr>
        <w:ind w:firstLineChars="0"/>
        <w:rPr>
          <w:sz w:val="18"/>
          <w:szCs w:val="18"/>
          <w:lang w:eastAsia="zh-CN"/>
        </w:rPr>
      </w:pPr>
      <w:r>
        <w:rPr>
          <w:sz w:val="18"/>
          <w:szCs w:val="18"/>
          <w:lang w:eastAsia="zh-CN"/>
        </w:rPr>
        <w:t>Option 1c(Xiaomi) depends on not only the active BWP, but also the Mos configuration.</w:t>
      </w:r>
    </w:p>
    <w:p w14:paraId="27D50F19" w14:textId="77777777" w:rsidR="00195F66" w:rsidRDefault="00D55440">
      <w:pPr>
        <w:pStyle w:val="ListParagraph"/>
        <w:numPr>
          <w:ilvl w:val="0"/>
          <w:numId w:val="15"/>
        </w:numPr>
        <w:ind w:firstLineChars="0"/>
        <w:rPr>
          <w:sz w:val="18"/>
          <w:szCs w:val="18"/>
          <w:lang w:eastAsia="zh-CN"/>
        </w:rPr>
      </w:pPr>
      <w:r>
        <w:rPr>
          <w:sz w:val="18"/>
          <w:szCs w:val="18"/>
          <w:lang w:eastAsia="zh-CN"/>
        </w:rPr>
        <w:t>Option 1d (CATT)</w:t>
      </w:r>
    </w:p>
    <w:p w14:paraId="33B10CBF" w14:textId="77777777" w:rsidR="00195F66" w:rsidRDefault="00D55440">
      <w:pPr>
        <w:pStyle w:val="ListParagraph"/>
        <w:numPr>
          <w:ilvl w:val="1"/>
          <w:numId w:val="15"/>
        </w:numPr>
        <w:ind w:firstLineChars="0"/>
        <w:rPr>
          <w:sz w:val="18"/>
          <w:szCs w:val="18"/>
          <w:lang w:eastAsia="zh-CN"/>
        </w:rPr>
      </w:pPr>
      <w:r>
        <w:rPr>
          <w:rFonts w:hint="eastAsia"/>
          <w:sz w:val="18"/>
          <w:szCs w:val="18"/>
          <w:lang w:eastAsia="zh-CN"/>
        </w:rPr>
        <w:t>The pre-configured MG is activated for the following cases</w:t>
      </w:r>
    </w:p>
    <w:p w14:paraId="2A42CCFC" w14:textId="77777777" w:rsidR="00195F66" w:rsidRDefault="00D55440">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is not configured before BWP switch and is requested by at least one MO after BWP switch</w:t>
      </w:r>
    </w:p>
    <w:p w14:paraId="5FBEB1F7" w14:textId="77777777" w:rsidR="00195F66" w:rsidRDefault="00D55440">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(RRC configured or activated pre-configured gap) is configured before BWP switch but a different gap pattern is requested after BWP switch</w:t>
      </w:r>
    </w:p>
    <w:p w14:paraId="31BE4971" w14:textId="77777777" w:rsidR="00195F66" w:rsidRDefault="00D55440">
      <w:pPr>
        <w:pStyle w:val="ListParagraph"/>
        <w:numPr>
          <w:ilvl w:val="1"/>
          <w:numId w:val="15"/>
        </w:numPr>
        <w:ind w:firstLineChars="0"/>
        <w:rPr>
          <w:sz w:val="18"/>
          <w:szCs w:val="18"/>
          <w:lang w:eastAsia="zh-CN"/>
        </w:rPr>
      </w:pPr>
      <w:r>
        <w:rPr>
          <w:rFonts w:hint="eastAsia"/>
          <w:sz w:val="18"/>
          <w:szCs w:val="18"/>
          <w:lang w:eastAsia="zh-CN"/>
        </w:rPr>
        <w:lastRenderedPageBreak/>
        <w:t>The pre-configured MG is deactivated for the following case</w:t>
      </w:r>
    </w:p>
    <w:p w14:paraId="6C143F6D" w14:textId="77777777" w:rsidR="00195F66" w:rsidRDefault="00D55440">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and no gap is needed after BWP switch</w:t>
      </w:r>
    </w:p>
    <w:p w14:paraId="5FD22E75" w14:textId="77777777" w:rsidR="00195F66" w:rsidRDefault="00D55440">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but a different gap pattern is requested after BWP switch</w:t>
      </w:r>
    </w:p>
    <w:p w14:paraId="1D4D3412" w14:textId="77777777" w:rsidR="00195F66" w:rsidRDefault="00D55440">
      <w:pPr>
        <w:pStyle w:val="ListParagraph"/>
        <w:numPr>
          <w:ilvl w:val="0"/>
          <w:numId w:val="15"/>
        </w:numPr>
        <w:ind w:firstLineChars="0"/>
        <w:rPr>
          <w:sz w:val="18"/>
          <w:szCs w:val="18"/>
          <w:lang w:eastAsia="zh-CN"/>
        </w:rPr>
      </w:pPr>
      <w:r>
        <w:rPr>
          <w:sz w:val="18"/>
          <w:szCs w:val="18"/>
          <w:lang w:eastAsia="zh-CN"/>
        </w:rPr>
        <w:t xml:space="preserve">Option 2(vivo) The pre-configured MG is deactivated only when all Mos can be measured without gap. Otherwise the pre-configured MG should be used.  </w:t>
      </w:r>
    </w:p>
    <w:p w14:paraId="35D349CA" w14:textId="77777777" w:rsidR="00195F66" w:rsidRDefault="00D55440">
      <w:pPr>
        <w:pStyle w:val="ListParagraph"/>
        <w:numPr>
          <w:ilvl w:val="0"/>
          <w:numId w:val="15"/>
        </w:numPr>
        <w:ind w:firstLineChars="0"/>
        <w:rPr>
          <w:sz w:val="18"/>
          <w:szCs w:val="18"/>
          <w:lang w:eastAsia="zh-CN"/>
        </w:rPr>
      </w:pPr>
      <w:r>
        <w:rPr>
          <w:sz w:val="18"/>
          <w:szCs w:val="18"/>
          <w:lang w:eastAsia="zh-CN"/>
        </w:rPr>
        <w:t>Option 3 (Huawei): RAN4 should discuss how NW and UE should determine the status of the pre-configured MG following RRC/MAC procedures such as configuration of pre-configured MG, (re)configuration of MO, (re)configuration of serving cells and Scell activation and deactivation.</w:t>
      </w:r>
    </w:p>
    <w:p w14:paraId="05C2AD84" w14:textId="77777777" w:rsidR="00195F66" w:rsidRDefault="00D55440">
      <w:pPr>
        <w:pStyle w:val="ListParagraph"/>
        <w:numPr>
          <w:ilvl w:val="0"/>
          <w:numId w:val="15"/>
        </w:numPr>
        <w:ind w:firstLineChars="0"/>
        <w:rPr>
          <w:sz w:val="18"/>
          <w:szCs w:val="18"/>
          <w:lang w:eastAsia="zh-CN"/>
        </w:rPr>
      </w:pPr>
      <w:r>
        <w:rPr>
          <w:sz w:val="18"/>
          <w:szCs w:val="18"/>
          <w:lang w:eastAsia="zh-CN"/>
        </w:rPr>
        <w:t>Option 4 (Qualcomm) Under control by the NW with explicit NW indicated ON/OFF bits as pre-configured by RRC and thus RAN4 doesnot need to discuss and specify the rules in the core requirements.</w:t>
      </w:r>
    </w:p>
    <w:p w14:paraId="18876058" w14:textId="77777777" w:rsidR="00195F66" w:rsidRDefault="00D55440">
      <w:r>
        <w:rPr>
          <w:highlight w:val="yellow"/>
        </w:rPr>
        <w:t>[</w:t>
      </w:r>
      <w:r>
        <w:rPr>
          <w:i/>
          <w:iCs/>
          <w:color w:val="4472C4" w:themeColor="accent1"/>
        </w:rPr>
        <w:t>Moderator notes: this issue is focus on the activation/deactivation necessary conditions or criteria only. Which entity (NW or UE ) shall control the activation/deactivation will be discussed in issue1-2-2. ]</w:t>
      </w:r>
      <w:r>
        <w:rPr>
          <w:i/>
          <w:iCs/>
          <w:color w:val="4472C4" w:themeColor="accent1"/>
        </w:rPr>
        <w:br/>
      </w:r>
      <w:r>
        <w:rPr>
          <w:highlight w:val="yellow"/>
        </w:rPr>
        <w:t>Recommend WF:</w:t>
      </w:r>
      <w:r>
        <w:t xml:space="preserve"> Could the proposal below be agreeable?</w:t>
      </w:r>
    </w:p>
    <w:p w14:paraId="1C87DD13" w14:textId="77777777" w:rsidR="00195F66" w:rsidRDefault="00D55440">
      <w:pPr>
        <w:pStyle w:val="ListParagraph"/>
        <w:numPr>
          <w:ilvl w:val="0"/>
          <w:numId w:val="15"/>
        </w:numPr>
        <w:ind w:firstLineChars="0"/>
        <w:rPr>
          <w:color w:val="0070C0"/>
          <w:sz w:val="18"/>
          <w:szCs w:val="18"/>
          <w:lang w:eastAsia="zh-CN"/>
        </w:rPr>
      </w:pPr>
      <w:r>
        <w:rPr>
          <w:color w:val="0070C0"/>
          <w:sz w:val="18"/>
          <w:szCs w:val="18"/>
          <w:lang w:eastAsia="zh-CN"/>
        </w:rPr>
        <w:t>The side conditions to activate the Pre-configurate MG are:</w:t>
      </w:r>
    </w:p>
    <w:p w14:paraId="2338D1DC" w14:textId="77777777" w:rsidR="00195F66" w:rsidRDefault="00D55440">
      <w:pPr>
        <w:pStyle w:val="ListParagraph"/>
        <w:numPr>
          <w:ilvl w:val="0"/>
          <w:numId w:val="18"/>
        </w:numPr>
        <w:ind w:firstLineChars="0"/>
        <w:rPr>
          <w:color w:val="0070C0"/>
        </w:rPr>
      </w:pPr>
      <w:r>
        <w:rPr>
          <w:color w:val="0070C0"/>
        </w:rPr>
        <w:t>BWP switching</w:t>
      </w:r>
    </w:p>
    <w:p w14:paraId="55D7A1FD" w14:textId="77777777" w:rsidR="00195F66" w:rsidRDefault="00D55440">
      <w:pPr>
        <w:pStyle w:val="ListParagraph"/>
        <w:numPr>
          <w:ilvl w:val="0"/>
          <w:numId w:val="18"/>
        </w:numPr>
        <w:ind w:firstLineChars="0"/>
        <w:rPr>
          <w:color w:val="0070C0"/>
          <w:lang w:eastAsia="zh-CN"/>
        </w:rPr>
      </w:pPr>
      <w:r>
        <w:rPr>
          <w:color w:val="0070C0"/>
        </w:rPr>
        <w:t>MO configured can perform gapless measurement before BWP switching but not after BWP switching</w:t>
      </w:r>
    </w:p>
    <w:p w14:paraId="4C6E422C" w14:textId="77777777" w:rsidR="00195F66" w:rsidRDefault="00195F66">
      <w:pPr>
        <w:pStyle w:val="ListParagraph"/>
        <w:ind w:left="720" w:firstLineChars="0" w:firstLine="0"/>
        <w:rPr>
          <w:color w:val="0070C0"/>
          <w:lang w:eastAsia="zh-CN"/>
        </w:rPr>
      </w:pPr>
    </w:p>
    <w:tbl>
      <w:tblPr>
        <w:tblStyle w:val="TableGrid"/>
        <w:tblW w:w="9631" w:type="dxa"/>
        <w:tblLayout w:type="fixed"/>
        <w:tblLook w:val="04A0" w:firstRow="1" w:lastRow="0" w:firstColumn="1" w:lastColumn="0" w:noHBand="0" w:noVBand="1"/>
      </w:tblPr>
      <w:tblGrid>
        <w:gridCol w:w="1226"/>
        <w:gridCol w:w="8405"/>
      </w:tblGrid>
      <w:tr w:rsidR="00195F66" w14:paraId="13D47335" w14:textId="77777777">
        <w:tc>
          <w:tcPr>
            <w:tcW w:w="1226" w:type="dxa"/>
          </w:tcPr>
          <w:p w14:paraId="3CED74F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CACFF8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BC407D2" w14:textId="77777777">
        <w:tc>
          <w:tcPr>
            <w:tcW w:w="1226" w:type="dxa"/>
          </w:tcPr>
          <w:p w14:paraId="5854678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914BDD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suggest that we leave it (</w:t>
            </w:r>
            <w:r>
              <w:rPr>
                <w:rFonts w:eastAsiaTheme="minorEastAsia"/>
                <w:color w:val="0070C0"/>
                <w:u w:val="single"/>
              </w:rPr>
              <w:t>In which cases shall pre-configured MGs be activated/deactivated</w:t>
            </w:r>
            <w:r>
              <w:rPr>
                <w:rFonts w:eastAsiaTheme="minorEastAsia"/>
                <w:color w:val="0070C0"/>
              </w:rPr>
              <w:t>) to network control. UE can just follow NW indication (could be BWP switching command) to control the MG. This can simply the UE implementation. Otherwise, we may need to define many criteria in our spec. especially in future if we have more and more types of “inter-frequency measurement w/o gap”, such as inter-frequency CSI-RS L3 measurement w/o gap, then we need to revisit the criteria whatever agreed in this WI.</w:t>
            </w:r>
          </w:p>
        </w:tc>
      </w:tr>
      <w:tr w:rsidR="00195F66" w14:paraId="29AA2388" w14:textId="77777777">
        <w:tc>
          <w:tcPr>
            <w:tcW w:w="1226" w:type="dxa"/>
          </w:tcPr>
          <w:p w14:paraId="5A6CE2E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E4962B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Option 1 is more closed to our understanding. Some minor revision is suggested as follows:</w:t>
            </w:r>
          </w:p>
          <w:p w14:paraId="005C625F" w14:textId="77777777" w:rsidR="00195F66" w:rsidRDefault="00D55440">
            <w:pPr>
              <w:pStyle w:val="BodyText"/>
              <w:numPr>
                <w:ilvl w:val="1"/>
                <w:numId w:val="9"/>
              </w:numPr>
              <w:spacing w:after="120" w:line="240" w:lineRule="auto"/>
              <w:ind w:left="1077" w:hanging="357"/>
              <w:rPr>
                <w:sz w:val="18"/>
                <w:szCs w:val="18"/>
                <w:lang w:eastAsia="zh-CN"/>
              </w:rPr>
            </w:pPr>
            <w:r>
              <w:rPr>
                <w:sz w:val="18"/>
                <w:szCs w:val="18"/>
                <w:lang w:eastAsia="zh-CN"/>
              </w:rPr>
              <w:t>Using pre-configured gaps:</w:t>
            </w:r>
          </w:p>
          <w:p w14:paraId="733674DB" w14:textId="77777777" w:rsidR="00195F66" w:rsidRDefault="00D55440">
            <w:pPr>
              <w:pStyle w:val="BodyText"/>
              <w:numPr>
                <w:ilvl w:val="2"/>
                <w:numId w:val="9"/>
              </w:numPr>
              <w:spacing w:before="120" w:after="120" w:line="240" w:lineRule="auto"/>
              <w:ind w:left="1797" w:hanging="357"/>
              <w:rPr>
                <w:sz w:val="18"/>
                <w:szCs w:val="18"/>
                <w:lang w:eastAsia="zh-CN"/>
              </w:rPr>
            </w:pPr>
            <w:r>
              <w:rPr>
                <w:sz w:val="18"/>
                <w:szCs w:val="18"/>
                <w:lang w:eastAsia="zh-CN"/>
              </w:rPr>
              <w:t xml:space="preserve">If </w:t>
            </w:r>
            <w:r w:rsidRPr="00C86973">
              <w:rPr>
                <w:rFonts w:eastAsiaTheme="minorEastAsia"/>
                <w:bCs/>
                <w:color w:val="0070C0"/>
                <w:lang w:val="en-US"/>
              </w:rPr>
              <w:t>one</w:t>
            </w:r>
            <w:r>
              <w:rPr>
                <w:sz w:val="18"/>
                <w:szCs w:val="18"/>
                <w:lang w:eastAsia="zh-CN"/>
              </w:rPr>
              <w:t xml:space="preserve"> </w:t>
            </w:r>
            <w:r w:rsidRPr="00C86973">
              <w:rPr>
                <w:strike/>
                <w:sz w:val="18"/>
                <w:szCs w:val="18"/>
                <w:lang w:eastAsia="zh-CN"/>
              </w:rPr>
              <w:t>new</w:t>
            </w:r>
            <w:r>
              <w:rPr>
                <w:sz w:val="18"/>
                <w:szCs w:val="18"/>
                <w:lang w:eastAsia="zh-CN"/>
              </w:rPr>
              <w:t xml:space="preserve"> active BWP </w:t>
            </w:r>
            <w:r w:rsidRPr="00C86973">
              <w:rPr>
                <w:strike/>
                <w:sz w:val="18"/>
                <w:szCs w:val="18"/>
                <w:lang w:eastAsia="zh-CN"/>
              </w:rPr>
              <w:t>after the active BWP switching</w:t>
            </w:r>
            <w:r>
              <w:rPr>
                <w:sz w:val="18"/>
                <w:szCs w:val="18"/>
                <w:lang w:eastAsia="zh-CN"/>
              </w:rPr>
              <w:t xml:space="preserve"> does not fully contain the measured SSB for </w:t>
            </w:r>
            <w:r w:rsidRPr="00C86973">
              <w:rPr>
                <w:rFonts w:eastAsiaTheme="minorEastAsia"/>
                <w:bCs/>
                <w:color w:val="0070C0"/>
                <w:lang w:val="en-US"/>
              </w:rPr>
              <w:t>its intra-frequency layer</w:t>
            </w:r>
            <w:r>
              <w:rPr>
                <w:sz w:val="18"/>
                <w:szCs w:val="18"/>
                <w:lang w:eastAsia="zh-CN"/>
              </w:rPr>
              <w:t xml:space="preserve"> then the UE </w:t>
            </w:r>
            <w:r w:rsidRPr="00C86973">
              <w:rPr>
                <w:rFonts w:eastAsiaTheme="minorEastAsia"/>
                <w:bCs/>
                <w:color w:val="0070C0"/>
                <w:lang w:val="en-US"/>
              </w:rPr>
              <w:t>conducts</w:t>
            </w:r>
            <w:r>
              <w:rPr>
                <w:sz w:val="18"/>
                <w:szCs w:val="18"/>
                <w:lang w:eastAsia="zh-CN"/>
              </w:rPr>
              <w:t xml:space="preserve"> the measurement using pre-configured measurement gap.</w:t>
            </w:r>
          </w:p>
          <w:p w14:paraId="0B2DE50F" w14:textId="77777777" w:rsidR="00195F66" w:rsidRDefault="00D55440">
            <w:pPr>
              <w:pStyle w:val="BodyText"/>
              <w:numPr>
                <w:ilvl w:val="1"/>
                <w:numId w:val="9"/>
              </w:numPr>
              <w:spacing w:before="120" w:after="120" w:line="240" w:lineRule="auto"/>
              <w:ind w:left="1077" w:hanging="357"/>
              <w:rPr>
                <w:sz w:val="18"/>
                <w:szCs w:val="18"/>
                <w:lang w:eastAsia="zh-CN"/>
              </w:rPr>
            </w:pPr>
            <w:r>
              <w:rPr>
                <w:sz w:val="18"/>
                <w:szCs w:val="18"/>
                <w:lang w:eastAsia="zh-CN"/>
              </w:rPr>
              <w:t>Stop using pre-configured gaps:</w:t>
            </w:r>
          </w:p>
          <w:p w14:paraId="7AB916BC" w14:textId="77777777" w:rsidR="00195F66" w:rsidRPr="00C86973" w:rsidRDefault="00D55440" w:rsidP="00C86973">
            <w:pPr>
              <w:pStyle w:val="BodyText"/>
              <w:numPr>
                <w:ilvl w:val="2"/>
                <w:numId w:val="9"/>
              </w:numPr>
              <w:spacing w:before="120" w:after="120" w:line="240" w:lineRule="auto"/>
              <w:rPr>
                <w:bCs/>
                <w:color w:val="0070C0"/>
              </w:rPr>
            </w:pPr>
            <w:r>
              <w:rPr>
                <w:sz w:val="18"/>
                <w:szCs w:val="18"/>
                <w:lang w:eastAsia="zh-CN"/>
              </w:rPr>
              <w:t xml:space="preserve">If </w:t>
            </w:r>
            <w:r w:rsidRPr="00C86973">
              <w:rPr>
                <w:rFonts w:eastAsiaTheme="minorEastAsia"/>
                <w:bCs/>
                <w:color w:val="0070C0"/>
                <w:lang w:val="en-US"/>
              </w:rPr>
              <w:t>all</w:t>
            </w:r>
            <w:r>
              <w:rPr>
                <w:sz w:val="18"/>
                <w:szCs w:val="18"/>
                <w:lang w:eastAsia="zh-CN"/>
              </w:rPr>
              <w:t xml:space="preserve"> </w:t>
            </w:r>
            <w:r w:rsidRPr="00C86973">
              <w:rPr>
                <w:strike/>
                <w:sz w:val="18"/>
                <w:szCs w:val="18"/>
                <w:lang w:eastAsia="zh-CN"/>
              </w:rPr>
              <w:t>new</w:t>
            </w:r>
            <w:r>
              <w:rPr>
                <w:sz w:val="18"/>
                <w:szCs w:val="18"/>
                <w:lang w:eastAsia="zh-CN"/>
              </w:rPr>
              <w:t xml:space="preserve"> active BWPs </w:t>
            </w:r>
            <w:r w:rsidRPr="00C86973">
              <w:rPr>
                <w:strike/>
                <w:sz w:val="18"/>
                <w:szCs w:val="18"/>
                <w:lang w:eastAsia="zh-CN"/>
              </w:rPr>
              <w:t>after the active BWP switching</w:t>
            </w:r>
            <w:r>
              <w:rPr>
                <w:sz w:val="18"/>
                <w:szCs w:val="18"/>
                <w:lang w:eastAsia="zh-CN"/>
              </w:rPr>
              <w:t xml:space="preserve"> fully contains the measured SSB </w:t>
            </w:r>
            <w:r>
              <w:rPr>
                <w:rFonts w:eastAsiaTheme="minorEastAsia"/>
                <w:bCs/>
                <w:color w:val="0070C0"/>
                <w:lang w:val="en-US"/>
              </w:rPr>
              <w:t>its intra-frequency layer</w:t>
            </w:r>
            <w:r>
              <w:rPr>
                <w:sz w:val="18"/>
                <w:szCs w:val="18"/>
                <w:lang w:eastAsia="zh-CN"/>
              </w:rPr>
              <w:t xml:space="preserve"> then the UE </w:t>
            </w:r>
            <w:r>
              <w:rPr>
                <w:rFonts w:eastAsiaTheme="minorEastAsia"/>
                <w:bCs/>
                <w:color w:val="0070C0"/>
                <w:lang w:val="en-US"/>
              </w:rPr>
              <w:t>conducts</w:t>
            </w:r>
            <w:r>
              <w:rPr>
                <w:sz w:val="18"/>
                <w:szCs w:val="18"/>
                <w:lang w:eastAsia="zh-CN"/>
              </w:rPr>
              <w:t xml:space="preserve"> the measurement without measurement gaps.</w:t>
            </w:r>
          </w:p>
        </w:tc>
      </w:tr>
      <w:tr w:rsidR="00195F66" w14:paraId="4907C12C" w14:textId="77777777">
        <w:tc>
          <w:tcPr>
            <w:tcW w:w="1226" w:type="dxa"/>
          </w:tcPr>
          <w:p w14:paraId="7F21EE5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53C1B34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Option4 and agree with Apple on the reasoning to avoid specifying the rules in 38.133.</w:t>
            </w:r>
          </w:p>
        </w:tc>
      </w:tr>
      <w:tr w:rsidR="00195F66" w14:paraId="46BC871B" w14:textId="77777777">
        <w:tc>
          <w:tcPr>
            <w:tcW w:w="1226" w:type="dxa"/>
          </w:tcPr>
          <w:p w14:paraId="498AA40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6C381B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are ok with option 1a and option 2. To our understanding option 2 is roughly the same as MTK’s proposal above and has similar understanding as option 1a. </w:t>
            </w:r>
          </w:p>
          <w:p w14:paraId="7554869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also agree at least part of Q4 that it should be network controlled. </w:t>
            </w:r>
          </w:p>
        </w:tc>
      </w:tr>
      <w:tr w:rsidR="00195F66" w14:paraId="443C4074" w14:textId="77777777">
        <w:tc>
          <w:tcPr>
            <w:tcW w:w="1226" w:type="dxa"/>
          </w:tcPr>
          <w:p w14:paraId="4997E376"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2FDF8B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1a, 1b and 2. For option 4, prefer no</w:t>
            </w:r>
            <w:r>
              <w:rPr>
                <w:sz w:val="18"/>
                <w:szCs w:val="18"/>
                <w:lang w:eastAsia="zh-CN"/>
              </w:rPr>
              <w:t xml:space="preserve"> explicit NW indication.</w:t>
            </w:r>
          </w:p>
        </w:tc>
      </w:tr>
      <w:tr w:rsidR="00195F66" w14:paraId="0445A728" w14:textId="77777777">
        <w:tc>
          <w:tcPr>
            <w:tcW w:w="1226" w:type="dxa"/>
          </w:tcPr>
          <w:p w14:paraId="56817B2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05E7F4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 1a. Options 1b and 1c have one thing in common that BWP switching is the trigger to activate or deactivate the gaps. But we need clearly defined condition for activating or deactivating gaps to ensure both UE and BS are well aligned.</w:t>
            </w:r>
          </w:p>
        </w:tc>
      </w:tr>
      <w:tr w:rsidR="00195F66" w14:paraId="6D7D3067" w14:textId="77777777">
        <w:tc>
          <w:tcPr>
            <w:tcW w:w="1226" w:type="dxa"/>
          </w:tcPr>
          <w:p w14:paraId="7F2A4D45"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4E3428F"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think whether to activate the pre-configured MG or not depends on the frequency domain relationship between the current active BWP and the MOs to be measured. And we support MTK’s revised version.</w:t>
            </w:r>
          </w:p>
        </w:tc>
      </w:tr>
      <w:tr w:rsidR="00195F66" w14:paraId="09606553" w14:textId="77777777">
        <w:tc>
          <w:tcPr>
            <w:tcW w:w="1226" w:type="dxa"/>
          </w:tcPr>
          <w:p w14:paraId="76B6D20E" w14:textId="77777777" w:rsidR="00195F66" w:rsidRDefault="00D55440">
            <w:pPr>
              <w:spacing w:after="120"/>
              <w:rPr>
                <w:rFonts w:eastAsiaTheme="minorEastAsia"/>
                <w:color w:val="0070C0"/>
              </w:rPr>
            </w:pPr>
            <w:r>
              <w:rPr>
                <w:rFonts w:eastAsiaTheme="minorEastAsia" w:hint="eastAsia"/>
                <w:color w:val="0070C0"/>
              </w:rPr>
              <w:lastRenderedPageBreak/>
              <w:t>ZTE</w:t>
            </w:r>
          </w:p>
        </w:tc>
        <w:tc>
          <w:tcPr>
            <w:tcW w:w="8405" w:type="dxa"/>
          </w:tcPr>
          <w:p w14:paraId="5EA55FFD"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We agree with MTK and vivo, option 2 is very similar as MTK</w:t>
            </w:r>
            <w:r>
              <w:rPr>
                <w:rFonts w:eastAsiaTheme="minorEastAsia"/>
                <w:bCs/>
                <w:color w:val="0070C0"/>
                <w:lang w:val="en-US" w:eastAsia="zh-CN"/>
              </w:rPr>
              <w:t>’</w:t>
            </w:r>
            <w:r>
              <w:rPr>
                <w:rFonts w:eastAsiaTheme="minorEastAsia" w:hint="eastAsia"/>
                <w:bCs/>
                <w:color w:val="0070C0"/>
                <w:lang w:val="en-US" w:eastAsia="zh-CN"/>
              </w:rPr>
              <w:t>s revised option 1. We support option 2 and revised option 1.</w:t>
            </w:r>
          </w:p>
        </w:tc>
      </w:tr>
      <w:tr w:rsidR="002B0976" w14:paraId="4CBC8FFF" w14:textId="77777777">
        <w:tc>
          <w:tcPr>
            <w:tcW w:w="1226" w:type="dxa"/>
          </w:tcPr>
          <w:p w14:paraId="521BD0A8" w14:textId="77777777" w:rsidR="002B0976" w:rsidRDefault="002B0976">
            <w:pPr>
              <w:spacing w:after="120"/>
              <w:rPr>
                <w:rFonts w:eastAsiaTheme="minorEastAsia"/>
                <w:color w:val="0070C0"/>
              </w:rPr>
            </w:pPr>
            <w:r>
              <w:rPr>
                <w:rFonts w:eastAsiaTheme="minorEastAsia" w:hint="eastAsia"/>
                <w:color w:val="0070C0"/>
              </w:rPr>
              <w:t>CATT</w:t>
            </w:r>
          </w:p>
        </w:tc>
        <w:tc>
          <w:tcPr>
            <w:tcW w:w="8405" w:type="dxa"/>
          </w:tcPr>
          <w:p w14:paraId="10209D05" w14:textId="77777777" w:rsidR="002B0976" w:rsidRDefault="002B0976" w:rsidP="003A1EB9">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1d. option 1a only consider the SSB based measurement. </w:t>
            </w:r>
            <w:r>
              <w:rPr>
                <w:rFonts w:eastAsiaTheme="minorEastAsia"/>
                <w:bCs/>
                <w:color w:val="0070C0"/>
                <w:lang w:val="en-US" w:eastAsia="zh-CN"/>
              </w:rPr>
              <w:t>W</w:t>
            </w:r>
            <w:r>
              <w:rPr>
                <w:rFonts w:eastAsiaTheme="minorEastAsia" w:hint="eastAsia"/>
                <w:bCs/>
                <w:color w:val="0070C0"/>
                <w:lang w:val="en-US" w:eastAsia="zh-CN"/>
              </w:rPr>
              <w:t xml:space="preserve">e have no conclusion that pre-configured MG is only used for SSB measurement.  </w:t>
            </w:r>
          </w:p>
          <w:p w14:paraId="4E347014" w14:textId="77777777" w:rsidR="002B0976" w:rsidRDefault="002B0976">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We are </w:t>
            </w:r>
            <w:r w:rsidR="00B54D25">
              <w:rPr>
                <w:rFonts w:eastAsiaTheme="minorEastAsia" w:hint="eastAsia"/>
                <w:bCs/>
                <w:color w:val="0070C0"/>
                <w:lang w:val="en-US" w:eastAsia="zh-CN"/>
              </w:rPr>
              <w:t xml:space="preserve">also </w:t>
            </w:r>
            <w:r>
              <w:rPr>
                <w:rFonts w:eastAsiaTheme="minorEastAsia" w:hint="eastAsia"/>
                <w:bCs/>
                <w:color w:val="0070C0"/>
                <w:lang w:val="en-US" w:eastAsia="zh-CN"/>
              </w:rPr>
              <w:t xml:space="preserve">fine with the way in option 4 to leave it to NW control. </w:t>
            </w:r>
          </w:p>
        </w:tc>
      </w:tr>
      <w:tr w:rsidR="00220A65" w14:paraId="186E01FD" w14:textId="77777777">
        <w:tc>
          <w:tcPr>
            <w:tcW w:w="1226" w:type="dxa"/>
          </w:tcPr>
          <w:p w14:paraId="3BF1CF7A" w14:textId="7E625EDF" w:rsidR="00220A65" w:rsidRDefault="00F44467">
            <w:pPr>
              <w:spacing w:after="120"/>
              <w:rPr>
                <w:rFonts w:eastAsiaTheme="minorEastAsia"/>
                <w:color w:val="0070C0"/>
              </w:rPr>
            </w:pPr>
            <w:r>
              <w:rPr>
                <w:rFonts w:eastAsiaTheme="minorEastAsia"/>
                <w:color w:val="0070C0"/>
              </w:rPr>
              <w:t>Nokia</w:t>
            </w:r>
          </w:p>
        </w:tc>
        <w:tc>
          <w:tcPr>
            <w:tcW w:w="8405" w:type="dxa"/>
          </w:tcPr>
          <w:p w14:paraId="46B13C95" w14:textId="59FDEFC8" w:rsidR="00220A65" w:rsidRDefault="00F44467" w:rsidP="003A1EB9">
            <w:pPr>
              <w:pStyle w:val="BodyText"/>
              <w:spacing w:after="120"/>
              <w:rPr>
                <w:rFonts w:eastAsiaTheme="minorEastAsia"/>
                <w:bCs/>
                <w:color w:val="0070C0"/>
                <w:lang w:val="en-US" w:eastAsia="zh-CN"/>
              </w:rPr>
            </w:pPr>
            <w:r>
              <w:rPr>
                <w:rFonts w:eastAsiaTheme="minorEastAsia"/>
                <w:bCs/>
                <w:color w:val="0070C0"/>
                <w:lang w:val="en-US" w:eastAsia="zh-CN"/>
              </w:rPr>
              <w:t>We principally agree with option 4, that is preconfigured MG pattern is (de-)activated by the network, We don’t agree with ON/OFF signalling as this unnecessarily restricts the number of preconfigured MG pattern to 1 and more than 1 MG pattern should be configurable per-BWP.</w:t>
            </w:r>
          </w:p>
        </w:tc>
      </w:tr>
      <w:tr w:rsidR="00395C02" w14:paraId="38D36ABB" w14:textId="77777777">
        <w:tc>
          <w:tcPr>
            <w:tcW w:w="1226" w:type="dxa"/>
          </w:tcPr>
          <w:p w14:paraId="30730F09" w14:textId="23CF498D" w:rsidR="00395C02" w:rsidRDefault="00395C02" w:rsidP="00395C02">
            <w:pPr>
              <w:spacing w:after="120"/>
              <w:rPr>
                <w:rFonts w:eastAsiaTheme="minorEastAsia"/>
                <w:color w:val="0070C0"/>
              </w:rPr>
            </w:pPr>
            <w:r>
              <w:rPr>
                <w:rFonts w:eastAsiaTheme="minorEastAsia"/>
                <w:color w:val="0070C0"/>
              </w:rPr>
              <w:t>Intel</w:t>
            </w:r>
          </w:p>
        </w:tc>
        <w:tc>
          <w:tcPr>
            <w:tcW w:w="8405" w:type="dxa"/>
          </w:tcPr>
          <w:p w14:paraId="4914AA3B" w14:textId="62457858" w:rsidR="00395C02" w:rsidRDefault="00395C02" w:rsidP="00395C02">
            <w:pPr>
              <w:pStyle w:val="BodyText"/>
              <w:spacing w:after="120"/>
              <w:rPr>
                <w:rFonts w:eastAsiaTheme="minorEastAsia"/>
                <w:bCs/>
                <w:color w:val="0070C0"/>
                <w:lang w:val="en-US" w:eastAsia="zh-CN"/>
              </w:rPr>
            </w:pPr>
            <w:r>
              <w:rPr>
                <w:rFonts w:eastAsiaTheme="minorEastAsia"/>
                <w:bCs/>
                <w:color w:val="0070C0"/>
                <w:lang w:val="en-US"/>
              </w:rPr>
              <w:t xml:space="preserve">We support the principle of Option 1a/1b/1c/1d. The option 3,4 which are most likely for the detailed mechanism of activation/de-activation can be discussed after we reach the consensus on these conditions. </w:t>
            </w:r>
          </w:p>
        </w:tc>
      </w:tr>
      <w:tr w:rsidR="00673814" w14:paraId="219987AF" w14:textId="77777777">
        <w:tc>
          <w:tcPr>
            <w:tcW w:w="1226" w:type="dxa"/>
          </w:tcPr>
          <w:p w14:paraId="12023821" w14:textId="19F70E62" w:rsidR="00673814" w:rsidRPr="00C86973" w:rsidRDefault="00673814" w:rsidP="00395C02">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A3014C3" w14:textId="6B6F4DCA" w:rsidR="00673814" w:rsidRPr="00C86973" w:rsidRDefault="00673814" w:rsidP="00395C02">
            <w:pPr>
              <w:pStyle w:val="BodyText"/>
              <w:spacing w:after="120"/>
              <w:rPr>
                <w:rFonts w:eastAsia="Malgun Gothic"/>
                <w:bCs/>
                <w:color w:val="0070C0"/>
                <w:lang w:val="en-US" w:eastAsia="ko-KR"/>
              </w:rPr>
            </w:pPr>
            <w:r>
              <w:rPr>
                <w:rFonts w:eastAsia="Malgun Gothic" w:hint="eastAsia"/>
                <w:bCs/>
                <w:color w:val="0070C0"/>
                <w:lang w:val="en-US" w:eastAsia="ko-KR"/>
              </w:rPr>
              <w:t>Support Option 1a/1b</w:t>
            </w:r>
            <w:r>
              <w:rPr>
                <w:rFonts w:eastAsia="Malgun Gothic"/>
                <w:bCs/>
                <w:color w:val="0070C0"/>
                <w:lang w:val="en-US" w:eastAsia="ko-KR"/>
              </w:rPr>
              <w:t>/1c</w:t>
            </w:r>
            <w:r w:rsidR="00B00564">
              <w:rPr>
                <w:rFonts w:eastAsia="Malgun Gothic"/>
                <w:bCs/>
                <w:color w:val="0070C0"/>
                <w:lang w:val="en-US" w:eastAsia="ko-KR"/>
              </w:rPr>
              <w:t>.</w:t>
            </w:r>
          </w:p>
        </w:tc>
      </w:tr>
      <w:tr w:rsidR="004A4C7C" w14:paraId="554574F1" w14:textId="77777777">
        <w:tc>
          <w:tcPr>
            <w:tcW w:w="1226" w:type="dxa"/>
          </w:tcPr>
          <w:p w14:paraId="1E860CB8" w14:textId="3D162584"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5AA0DB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understand two thing are mixed in this issue, one is the conditions for activation and deactivation, and the other one is the criteria.</w:t>
            </w:r>
          </w:p>
          <w:p w14:paraId="37DC5037"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On the conditions, we support option 3. Based on our understanding, besides BWP switch, a number of RRC/MAC procedures may change the need for MG for UE measurement, so they need to be considered as conditions for activation and deactivation of pre-configured MG.</w:t>
            </w:r>
          </w:p>
          <w:p w14:paraId="17A2A29F" w14:textId="19FE0CB3" w:rsidR="004A4C7C" w:rsidRDefault="004A4C7C" w:rsidP="004A4C7C">
            <w:pPr>
              <w:pStyle w:val="BodyText"/>
              <w:spacing w:after="120"/>
              <w:rPr>
                <w:rFonts w:eastAsia="Malgun Gothic"/>
                <w:bCs/>
                <w:color w:val="0070C0"/>
                <w:lang w:val="en-US" w:eastAsia="ko-KR"/>
              </w:rPr>
            </w:pPr>
            <w:r>
              <w:rPr>
                <w:rFonts w:eastAsiaTheme="minorEastAsia"/>
                <w:color w:val="0070C0"/>
                <w:lang w:val="en-US" w:eastAsia="zh-CN"/>
              </w:rPr>
              <w:t>On the criteria, we support option 1a and option 2, but how this criteria are to be used depends on outcome of issue 1-2-2.</w:t>
            </w:r>
          </w:p>
        </w:tc>
      </w:tr>
    </w:tbl>
    <w:p w14:paraId="78ED1694" w14:textId="77777777" w:rsidR="00195F66" w:rsidRDefault="00195F66"/>
    <w:p w14:paraId="3A883004" w14:textId="77777777" w:rsidR="00195F66" w:rsidRDefault="00195F66"/>
    <w:p w14:paraId="15A6D3D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Pre-configured MG activation/deactivation mechanism</w:t>
      </w:r>
    </w:p>
    <w:p w14:paraId="3C1A608F" w14:textId="77777777" w:rsidR="00195F66" w:rsidRDefault="00D55440">
      <w:pPr>
        <w:pStyle w:val="ListParagraph"/>
        <w:numPr>
          <w:ilvl w:val="0"/>
          <w:numId w:val="15"/>
        </w:numPr>
        <w:ind w:firstLineChars="0"/>
        <w:rPr>
          <w:lang w:val="en-US" w:eastAsia="zh-CN"/>
        </w:rPr>
      </w:pPr>
      <w:r>
        <w:rPr>
          <w:lang w:val="en-US" w:eastAsia="zh-CN"/>
        </w:rPr>
        <w:t>Option 1 (Apple, CATT, MTK,  Intel, OPPO, Xiaomi,</w:t>
      </w:r>
      <w:r>
        <w:rPr>
          <w:rFonts w:eastAsiaTheme="minorEastAsia" w:hint="eastAsia"/>
          <w:lang w:val="en-US" w:eastAsia="zh-CN"/>
        </w:rPr>
        <w:t xml:space="preserve"> </w:t>
      </w:r>
      <w:r>
        <w:rPr>
          <w:rFonts w:eastAsiaTheme="minorEastAsia"/>
          <w:lang w:val="en-US" w:eastAsia="zh-CN"/>
        </w:rPr>
        <w:t>Ericsson, CMCC, NEC</w:t>
      </w:r>
      <w:r>
        <w:rPr>
          <w:lang w:val="en-US" w:eastAsia="zh-CN"/>
        </w:rPr>
        <w:t>) Autonomously/implicitly triggered by BWP switching  DCI/Timer.</w:t>
      </w:r>
    </w:p>
    <w:p w14:paraId="5AF72C48" w14:textId="77777777" w:rsidR="00195F66" w:rsidRDefault="00D55440">
      <w:pPr>
        <w:pStyle w:val="ListParagraph"/>
        <w:numPr>
          <w:ilvl w:val="0"/>
          <w:numId w:val="15"/>
        </w:numPr>
        <w:ind w:firstLineChars="0"/>
        <w:rPr>
          <w:lang w:val="en-US" w:eastAsia="zh-CN"/>
        </w:rPr>
      </w:pPr>
      <w:r>
        <w:rPr>
          <w:lang w:val="en-US" w:eastAsia="zh-CN"/>
        </w:rPr>
        <w:t xml:space="preserve">Option1a (Qualcomm) Autonomously triggered by BWP switching DCI/timer but </w:t>
      </w:r>
      <w:r>
        <w:rPr>
          <w:b/>
          <w:bCs/>
          <w:lang w:val="en-US" w:eastAsia="zh-CN"/>
        </w:rPr>
        <w:t>explicitly</w:t>
      </w:r>
      <w:r>
        <w:rPr>
          <w:lang w:val="en-US" w:eastAsia="zh-CN"/>
        </w:rPr>
        <w:t xml:space="preserve"> directed according to the pre-configured ON/OFF state/bit for the target BWP</w:t>
      </w:r>
    </w:p>
    <w:p w14:paraId="576ABA4B" w14:textId="77777777" w:rsidR="00195F66" w:rsidRDefault="00D55440">
      <w:pPr>
        <w:pStyle w:val="ListParagraph"/>
        <w:numPr>
          <w:ilvl w:val="0"/>
          <w:numId w:val="15"/>
        </w:numPr>
        <w:ind w:firstLineChars="0"/>
        <w:rPr>
          <w:lang w:val="en-US" w:eastAsia="zh-CN"/>
        </w:rPr>
      </w:pPr>
      <w:r>
        <w:rPr>
          <w:lang w:val="en-US" w:eastAsia="zh-CN"/>
        </w:rPr>
        <w:t>Option 2 (Huawei) FFS if activation and deactivation of pre-configured MG is implicitly triggered by BWP switch or explicitly configured by NW.</w:t>
      </w:r>
    </w:p>
    <w:p w14:paraId="3479BDEB" w14:textId="77777777" w:rsidR="00195F66" w:rsidRDefault="00D55440">
      <w:pPr>
        <w:pStyle w:val="ListParagraph"/>
        <w:numPr>
          <w:ilvl w:val="0"/>
          <w:numId w:val="15"/>
        </w:numPr>
        <w:ind w:firstLineChars="0"/>
        <w:rPr>
          <w:lang w:val="en-US" w:eastAsia="zh-CN"/>
        </w:rPr>
      </w:pPr>
      <w:r>
        <w:rPr>
          <w:lang w:val="en-US" w:eastAsia="zh-CN"/>
        </w:rPr>
        <w:t>Option 2a (CMCC): If the use case of MG pattern change following BWP switch is considered, to activate</w:t>
      </w:r>
      <w:r>
        <w:rPr>
          <w:rFonts w:hint="eastAsia"/>
          <w:lang w:val="en-US" w:eastAsia="zh-CN"/>
        </w:rPr>
        <w:t>/deactivate</w:t>
      </w:r>
      <w:r>
        <w:rPr>
          <w:lang w:val="en-US" w:eastAsia="zh-CN"/>
        </w:rPr>
        <w:t xml:space="preserve"> the pre-configured MG by the network indication</w:t>
      </w:r>
    </w:p>
    <w:p w14:paraId="3D779EB6" w14:textId="19C3EFDB" w:rsidR="00195F66" w:rsidRDefault="00D55440">
      <w:pPr>
        <w:pStyle w:val="ListParagraph"/>
        <w:numPr>
          <w:ilvl w:val="0"/>
          <w:numId w:val="15"/>
        </w:numPr>
        <w:ind w:firstLineChars="0"/>
        <w:rPr>
          <w:lang w:val="en-US" w:eastAsia="zh-CN"/>
        </w:rPr>
      </w:pPr>
      <w:r>
        <w:rPr>
          <w:lang w:val="en-US" w:eastAsia="zh-CN"/>
        </w:rPr>
        <w:t xml:space="preserve">Option 3 (Nokia): </w:t>
      </w:r>
      <w:bookmarkStart w:id="4" w:name="_Hlk61638681"/>
      <w:r>
        <w:rPr>
          <w:lang w:val="en-US" w:eastAsia="zh-CN"/>
        </w:rPr>
        <w:t xml:space="preserve">RAN4 need to account for robustness of the measurement gap changes when evaluating and agreeing on activation/deactivation of MG pattern(s) without using RRC </w:t>
      </w:r>
      <w:r w:rsidR="00F44467">
        <w:rPr>
          <w:lang w:val="en-US" w:eastAsia="zh-CN"/>
        </w:rPr>
        <w:t>s</w:t>
      </w:r>
      <w:r>
        <w:rPr>
          <w:lang w:val="en-US" w:eastAsia="zh-CN"/>
        </w:rPr>
        <w:t>ignaling.</w:t>
      </w:r>
    </w:p>
    <w:bookmarkEnd w:id="4"/>
    <w:p w14:paraId="31108AC1" w14:textId="77777777" w:rsidR="00195F66" w:rsidRDefault="00195F66"/>
    <w:p w14:paraId="62A7D16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E0D1656" w14:textId="77777777">
        <w:tc>
          <w:tcPr>
            <w:tcW w:w="1226" w:type="dxa"/>
          </w:tcPr>
          <w:p w14:paraId="5B19143D"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C2A4E5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3536A79" w14:textId="77777777">
        <w:tc>
          <w:tcPr>
            <w:tcW w:w="1226" w:type="dxa"/>
          </w:tcPr>
          <w:p w14:paraId="471E9EE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CC316E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For a given BWP, whether MG is needed depends on whether there is any MO that can only be measured with MG. The situation won’t be changed unless the MO is updated. However, MO can only be updated via RRC. Therefore it seems no need to further activate/deactivate the MG if no BWP switching. Based on that we can link the MG status (activated/deactivated) with the status of the BWP (active or not).</w:t>
            </w:r>
          </w:p>
        </w:tc>
      </w:tr>
      <w:tr w:rsidR="00195F66" w14:paraId="408F736C" w14:textId="77777777">
        <w:tc>
          <w:tcPr>
            <w:tcW w:w="1226" w:type="dxa"/>
          </w:tcPr>
          <w:p w14:paraId="12287ED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6970AF9" w14:textId="77777777" w:rsidR="00195F66" w:rsidRDefault="00D55440">
            <w:pPr>
              <w:overflowPunct/>
              <w:autoSpaceDE/>
              <w:autoSpaceDN/>
              <w:adjustRightInd/>
              <w:spacing w:after="120"/>
              <w:textAlignment w:val="auto"/>
              <w:rPr>
                <w:rFonts w:eastAsiaTheme="minorEastAsia"/>
                <w:color w:val="0070C0"/>
              </w:rPr>
            </w:pPr>
            <w:r>
              <w:rPr>
                <w:rFonts w:eastAsiaTheme="minorEastAsia" w:hint="eastAsia"/>
                <w:color w:val="0070C0"/>
              </w:rPr>
              <w:t>I</w:t>
            </w:r>
            <w:r>
              <w:rPr>
                <w:rFonts w:eastAsiaTheme="minorEastAsia"/>
                <w:color w:val="0070C0"/>
              </w:rPr>
              <w:t xml:space="preserve">f </w:t>
            </w:r>
            <w:r>
              <w:rPr>
                <w:rFonts w:eastAsiaTheme="minorEastAsia" w:hint="eastAsia"/>
                <w:color w:val="0070C0"/>
              </w:rPr>
              <w:t>only</w:t>
            </w:r>
            <w:r>
              <w:rPr>
                <w:rFonts w:eastAsiaTheme="minorEastAsia"/>
                <w:color w:val="0070C0"/>
              </w:rPr>
              <w:t xml:space="preserve"> </w:t>
            </w:r>
            <w:r>
              <w:rPr>
                <w:rFonts w:eastAsiaTheme="minorEastAsia" w:hint="eastAsia"/>
                <w:color w:val="0070C0"/>
              </w:rPr>
              <w:t>the</w:t>
            </w:r>
            <w:r>
              <w:rPr>
                <w:rFonts w:eastAsiaTheme="minorEastAsia"/>
                <w:color w:val="0070C0"/>
              </w:rPr>
              <w:t xml:space="preserve"> </w:t>
            </w:r>
            <w:r>
              <w:rPr>
                <w:rFonts w:eastAsiaTheme="minorEastAsia" w:hint="eastAsia"/>
                <w:color w:val="0070C0"/>
              </w:rPr>
              <w:t>able</w:t>
            </w:r>
            <w:r>
              <w:rPr>
                <w:rFonts w:eastAsiaTheme="minorEastAsia"/>
                <w:color w:val="0070C0"/>
              </w:rPr>
              <w:t>/disable of the gaps is considered and the MG change following BWP switching is not considered, we are OK with autonomously/implicitly, but considering that whether MG is needed or not is also related with the Mos, it is better to specify a clear rule on the activation/deactivation of MG so that NW and UE share the same understanding on the usage of pre-configured MG.</w:t>
            </w:r>
          </w:p>
          <w:p w14:paraId="5B8CB883"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lastRenderedPageBreak/>
              <w:t xml:space="preserve">Except </w:t>
            </w:r>
            <w:r>
              <w:rPr>
                <w:rFonts w:eastAsiaTheme="minorEastAsia" w:hint="eastAsia"/>
                <w:color w:val="0070C0"/>
                <w:lang w:val="en-US" w:eastAsia="zh-CN"/>
              </w:rPr>
              <w:t>able</w:t>
            </w:r>
            <w:r>
              <w:rPr>
                <w:rFonts w:eastAsiaTheme="minorEastAsia"/>
                <w:color w:val="0070C0"/>
                <w:lang w:val="en-US" w:eastAsia="zh-CN"/>
              </w:rPr>
              <w:t>/disable of the gaps, MG change following BWP switching is also considered, the autonomously/implicitly triggered way may be not suitable, since the selection of MG pattern depends on the SMTC (or CSI-RS) of measurement objects measured in MG and different UE may have different implementation. For this case, the better way is to activate/deactivate the pre-configured MG by the network indication.</w:t>
            </w:r>
          </w:p>
        </w:tc>
      </w:tr>
      <w:tr w:rsidR="00195F66" w14:paraId="02EFE811" w14:textId="77777777">
        <w:tc>
          <w:tcPr>
            <w:tcW w:w="1226" w:type="dxa"/>
          </w:tcPr>
          <w:p w14:paraId="5A4BDD69"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2B79E38E"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rPr>
            </w:pPr>
            <w:r w:rsidRPr="00C86973">
              <w:rPr>
                <w:rFonts w:eastAsiaTheme="minorEastAsia"/>
                <w:color w:val="0070C0"/>
                <w:kern w:val="0"/>
                <w:sz w:val="20"/>
                <w:szCs w:val="20"/>
              </w:rPr>
              <w:t>Support Option 1.</w:t>
            </w:r>
          </w:p>
          <w:p w14:paraId="7E1B9354" w14:textId="77777777" w:rsidR="00195F66" w:rsidRDefault="00D55440">
            <w:pPr>
              <w:spacing w:after="120"/>
              <w:rPr>
                <w:rFonts w:eastAsiaTheme="minorEastAsia"/>
                <w:color w:val="0070C0"/>
              </w:rPr>
            </w:pPr>
            <w:r w:rsidRPr="00C86973">
              <w:rPr>
                <w:rFonts w:eastAsiaTheme="minorEastAsia"/>
                <w:color w:val="0070C0"/>
                <w:kern w:val="0"/>
                <w:sz w:val="20"/>
                <w:szCs w:val="20"/>
              </w:rPr>
              <w:t>Autonomously/implicitly mechanism is preferred. Also share similar view with Apple that the change of the ON/OFF status of the gap does not always be triggered by BWP switch. It can also be triggered by adding/releasing a new MO or adding/releasing/activate/deactivate a new cell.</w:t>
            </w:r>
          </w:p>
        </w:tc>
      </w:tr>
      <w:tr w:rsidR="00195F66" w14:paraId="76CF70FA" w14:textId="77777777">
        <w:tc>
          <w:tcPr>
            <w:tcW w:w="1226" w:type="dxa"/>
          </w:tcPr>
          <w:p w14:paraId="48A6930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963CFAF"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Both Options 1a and 2a are supported.</w:t>
            </w:r>
          </w:p>
          <w:p w14:paraId="45235061"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 xml:space="preserve">In our proposal, Option1a means the </w:t>
            </w:r>
            <w:r>
              <w:rPr>
                <w:rFonts w:eastAsiaTheme="minorEastAsia"/>
                <w:b/>
                <w:bCs/>
                <w:color w:val="0070C0"/>
                <w:kern w:val="0"/>
                <w:sz w:val="20"/>
                <w:szCs w:val="20"/>
              </w:rPr>
              <w:t>explicit</w:t>
            </w:r>
            <w:r>
              <w:rPr>
                <w:rFonts w:eastAsiaTheme="minorEastAsia"/>
                <w:color w:val="0070C0"/>
                <w:kern w:val="0"/>
                <w:sz w:val="20"/>
                <w:szCs w:val="20"/>
              </w:rPr>
              <w:t xml:space="preserve"> configuration of the binary indication via RRC and UE could then autonomously activate or deactivate the pattern upon BWP switch.</w:t>
            </w:r>
          </w:p>
        </w:tc>
      </w:tr>
      <w:tr w:rsidR="00195F66" w14:paraId="274B150E" w14:textId="77777777">
        <w:tc>
          <w:tcPr>
            <w:tcW w:w="1226" w:type="dxa"/>
          </w:tcPr>
          <w:p w14:paraId="0F2E1B90"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76E416C9" w14:textId="77777777" w:rsidR="00195F66" w:rsidRDefault="00D55440">
            <w:pPr>
              <w:spacing w:after="120"/>
              <w:rPr>
                <w:rFonts w:eastAsiaTheme="minorEastAsia"/>
                <w:color w:val="0070C0"/>
                <w:kern w:val="0"/>
                <w:sz w:val="20"/>
                <w:szCs w:val="20"/>
              </w:rPr>
            </w:pPr>
            <w:r>
              <w:rPr>
                <w:rFonts w:eastAsiaTheme="minorEastAsia"/>
                <w:color w:val="0070C0"/>
                <w:kern w:val="0"/>
                <w:sz w:val="20"/>
                <w:szCs w:val="20"/>
              </w:rPr>
              <w:t>Option 1 and 1a are ok.</w:t>
            </w:r>
          </w:p>
        </w:tc>
      </w:tr>
      <w:tr w:rsidR="00195F66" w14:paraId="00830366" w14:textId="77777777">
        <w:tc>
          <w:tcPr>
            <w:tcW w:w="1226" w:type="dxa"/>
          </w:tcPr>
          <w:p w14:paraId="067393A1"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AF33D4A"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w:t>
            </w:r>
          </w:p>
        </w:tc>
      </w:tr>
      <w:tr w:rsidR="00195F66" w14:paraId="4D7AF341" w14:textId="77777777">
        <w:tc>
          <w:tcPr>
            <w:tcW w:w="1226" w:type="dxa"/>
          </w:tcPr>
          <w:p w14:paraId="3D26066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6D110B5" w14:textId="77777777" w:rsidR="00195F66" w:rsidRDefault="00D55440">
            <w:pPr>
              <w:spacing w:after="120"/>
              <w:rPr>
                <w:rFonts w:eastAsiaTheme="minorEastAsia"/>
                <w:color w:val="0070C0"/>
                <w:kern w:val="0"/>
                <w:sz w:val="20"/>
                <w:szCs w:val="20"/>
              </w:rPr>
            </w:pPr>
            <w:r>
              <w:rPr>
                <w:rFonts w:eastAsiaTheme="minorEastAsia"/>
                <w:color w:val="0070C0"/>
              </w:rPr>
              <w:t>Support option 1.</w:t>
            </w:r>
          </w:p>
        </w:tc>
      </w:tr>
      <w:tr w:rsidR="00195F66" w14:paraId="275E8633" w14:textId="77777777">
        <w:tc>
          <w:tcPr>
            <w:tcW w:w="1226" w:type="dxa"/>
          </w:tcPr>
          <w:p w14:paraId="00D2D611"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36AE84C" w14:textId="77777777" w:rsidR="00195F66" w:rsidRDefault="00D55440">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195F66" w14:paraId="15444F35" w14:textId="77777777">
        <w:tc>
          <w:tcPr>
            <w:tcW w:w="1226" w:type="dxa"/>
          </w:tcPr>
          <w:p w14:paraId="704F28A8"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7D79A39" w14:textId="77777777" w:rsidR="00195F66" w:rsidRDefault="00D55440">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2D715B" w14:paraId="464D988A" w14:textId="77777777">
        <w:tc>
          <w:tcPr>
            <w:tcW w:w="1226" w:type="dxa"/>
          </w:tcPr>
          <w:p w14:paraId="789F5734" w14:textId="77777777" w:rsidR="002D715B" w:rsidRDefault="002D715B">
            <w:pPr>
              <w:spacing w:after="120"/>
              <w:rPr>
                <w:rFonts w:eastAsiaTheme="minorEastAsia"/>
                <w:color w:val="0070C0"/>
              </w:rPr>
            </w:pPr>
            <w:r>
              <w:rPr>
                <w:rFonts w:eastAsiaTheme="minorEastAsia" w:hint="eastAsia"/>
                <w:color w:val="0070C0"/>
              </w:rPr>
              <w:t>CATT</w:t>
            </w:r>
          </w:p>
        </w:tc>
        <w:tc>
          <w:tcPr>
            <w:tcW w:w="8405" w:type="dxa"/>
          </w:tcPr>
          <w:p w14:paraId="13E15384" w14:textId="77777777" w:rsidR="002D715B" w:rsidRDefault="002D715B">
            <w:pPr>
              <w:spacing w:after="120"/>
              <w:rPr>
                <w:rFonts w:eastAsiaTheme="minorEastAsia"/>
                <w:color w:val="0070C0"/>
                <w:kern w:val="0"/>
                <w:sz w:val="20"/>
                <w:szCs w:val="20"/>
              </w:rPr>
            </w:pPr>
            <w:r>
              <w:rPr>
                <w:rFonts w:eastAsiaTheme="minorEastAsia" w:hint="eastAsia"/>
                <w:color w:val="0070C0"/>
                <w:kern w:val="0"/>
                <w:sz w:val="20"/>
                <w:szCs w:val="20"/>
              </w:rPr>
              <w:t xml:space="preserve">support option 1. </w:t>
            </w:r>
          </w:p>
        </w:tc>
      </w:tr>
      <w:tr w:rsidR="00F44467" w14:paraId="76779189" w14:textId="77777777">
        <w:tc>
          <w:tcPr>
            <w:tcW w:w="1226" w:type="dxa"/>
          </w:tcPr>
          <w:p w14:paraId="222CC670" w14:textId="20A1FC90" w:rsidR="00F44467" w:rsidRDefault="00F44467">
            <w:pPr>
              <w:spacing w:after="120"/>
              <w:rPr>
                <w:rFonts w:eastAsiaTheme="minorEastAsia"/>
                <w:color w:val="0070C0"/>
              </w:rPr>
            </w:pPr>
            <w:r>
              <w:rPr>
                <w:rFonts w:eastAsiaTheme="minorEastAsia"/>
                <w:color w:val="0070C0"/>
              </w:rPr>
              <w:t>Nokia</w:t>
            </w:r>
          </w:p>
        </w:tc>
        <w:tc>
          <w:tcPr>
            <w:tcW w:w="8405" w:type="dxa"/>
          </w:tcPr>
          <w:p w14:paraId="2AC58477" w14:textId="0F413A7D" w:rsidR="00F44467" w:rsidRDefault="00F44467">
            <w:pPr>
              <w:spacing w:after="120"/>
              <w:rPr>
                <w:rFonts w:eastAsiaTheme="minorEastAsia"/>
                <w:color w:val="0070C0"/>
                <w:kern w:val="0"/>
                <w:sz w:val="20"/>
                <w:szCs w:val="20"/>
              </w:rPr>
            </w:pPr>
            <w:r>
              <w:rPr>
                <w:rFonts w:eastAsiaTheme="minorEastAsia"/>
                <w:color w:val="0070C0"/>
                <w:kern w:val="0"/>
                <w:sz w:val="20"/>
                <w:szCs w:val="20"/>
              </w:rPr>
              <w:t>We support options 2a and 3.</w:t>
            </w:r>
          </w:p>
        </w:tc>
      </w:tr>
      <w:tr w:rsidR="00330F3B" w14:paraId="75C7153E" w14:textId="77777777">
        <w:tc>
          <w:tcPr>
            <w:tcW w:w="1226" w:type="dxa"/>
          </w:tcPr>
          <w:p w14:paraId="119CE8EF" w14:textId="1EA456AE" w:rsidR="00330F3B" w:rsidRDefault="00330F3B" w:rsidP="00330F3B">
            <w:pPr>
              <w:spacing w:after="120"/>
              <w:rPr>
                <w:rFonts w:eastAsiaTheme="minorEastAsia"/>
                <w:color w:val="0070C0"/>
              </w:rPr>
            </w:pPr>
            <w:r>
              <w:rPr>
                <w:rFonts w:eastAsiaTheme="minorEastAsia"/>
                <w:color w:val="0070C0"/>
              </w:rPr>
              <w:t>Intel</w:t>
            </w:r>
          </w:p>
        </w:tc>
        <w:tc>
          <w:tcPr>
            <w:tcW w:w="8405" w:type="dxa"/>
          </w:tcPr>
          <w:p w14:paraId="092FA1B3" w14:textId="77777777" w:rsidR="00330F3B" w:rsidRDefault="00330F3B" w:rsidP="00330F3B">
            <w:pPr>
              <w:spacing w:after="120"/>
              <w:rPr>
                <w:rFonts w:eastAsiaTheme="minorEastAsia"/>
                <w:color w:val="0070C0"/>
              </w:rPr>
            </w:pPr>
            <w:r>
              <w:rPr>
                <w:rFonts w:eastAsiaTheme="minorEastAsia"/>
                <w:color w:val="0070C0"/>
              </w:rPr>
              <w:t xml:space="preserve">Firstly we shall be noted that the RRC signaling to trigger MG activation will introduce the larger latency (&gt;10ms) to activate the pre-configured MG. This also reverts the object of this WI. </w:t>
            </w:r>
          </w:p>
          <w:p w14:paraId="035B1185" w14:textId="77777777" w:rsidR="00330F3B" w:rsidRDefault="00330F3B" w:rsidP="00330F3B">
            <w:pPr>
              <w:spacing w:after="120"/>
              <w:rPr>
                <w:rFonts w:eastAsiaTheme="minorEastAsia"/>
                <w:color w:val="0070C0"/>
              </w:rPr>
            </w:pPr>
            <w:r>
              <w:rPr>
                <w:rFonts w:eastAsiaTheme="minorEastAsia"/>
                <w:color w:val="0070C0"/>
              </w:rPr>
              <w:t xml:space="preserve">In our understanding, one of motivation to use the explicit singling to trigger the activation is to avoid the misalignment on the gap activation between NW and UE side due to BWP swithching DCI missed by UE. However, DCI decoding by UE shall be enough reliable (e.g. &gt;99% BLER for PDCCH). On the other hand, UE wrong understanding on pre-configured MG activation/deactivation may not lead the big issue as that by NW. </w:t>
            </w:r>
          </w:p>
          <w:p w14:paraId="57BBC55A" w14:textId="77777777" w:rsidR="00330F3B" w:rsidRDefault="00330F3B" w:rsidP="00330F3B">
            <w:pPr>
              <w:spacing w:after="120"/>
              <w:rPr>
                <w:rFonts w:eastAsiaTheme="minorEastAsia"/>
                <w:color w:val="0070C0"/>
              </w:rPr>
            </w:pPr>
            <w:r>
              <w:rPr>
                <w:rFonts w:eastAsiaTheme="minorEastAsia"/>
                <w:color w:val="0070C0"/>
              </w:rPr>
              <w:t xml:space="preserve">Therefore, we thought the implicit activation is feasible and more efficient.  </w:t>
            </w:r>
          </w:p>
          <w:p w14:paraId="4BA0E03B" w14:textId="598EE3B6" w:rsidR="00330F3B" w:rsidRDefault="00330F3B" w:rsidP="00330F3B">
            <w:pPr>
              <w:spacing w:after="120"/>
              <w:rPr>
                <w:rFonts w:eastAsiaTheme="minorEastAsia"/>
                <w:color w:val="0070C0"/>
                <w:kern w:val="0"/>
                <w:sz w:val="20"/>
                <w:szCs w:val="20"/>
              </w:rPr>
            </w:pPr>
            <w:r>
              <w:rPr>
                <w:rFonts w:eastAsiaTheme="minorEastAsia"/>
                <w:color w:val="0070C0"/>
              </w:rPr>
              <w:t>For Option 1b, in our views, if the ON/OFF bit is pre-defined when pre-configured MG being configured, such signaling need not to be conveyed to UE and feedbacked to NW. We can FFS on this possibility in issue 1-2-3.</w:t>
            </w:r>
          </w:p>
        </w:tc>
      </w:tr>
      <w:tr w:rsidR="00B00564" w14:paraId="7D2F258D" w14:textId="77777777">
        <w:tc>
          <w:tcPr>
            <w:tcW w:w="1226" w:type="dxa"/>
          </w:tcPr>
          <w:p w14:paraId="31A21205" w14:textId="14C0883D" w:rsidR="00B00564" w:rsidRPr="00C86973" w:rsidRDefault="00B00564" w:rsidP="00330F3B">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19A07EF" w14:textId="393742EF" w:rsidR="00B00564" w:rsidRPr="00C86973" w:rsidRDefault="00B00564" w:rsidP="00330F3B">
            <w:pPr>
              <w:spacing w:after="120"/>
              <w:rPr>
                <w:rFonts w:eastAsia="Malgun Gothic"/>
                <w:color w:val="0070C0"/>
                <w:lang w:eastAsia="ko-KR"/>
              </w:rPr>
            </w:pPr>
            <w:r>
              <w:rPr>
                <w:rFonts w:eastAsia="Malgun Gothic" w:hint="eastAsia"/>
                <w:color w:val="0070C0"/>
                <w:lang w:eastAsia="ko-KR"/>
              </w:rPr>
              <w:t>Support Option 1.</w:t>
            </w:r>
          </w:p>
        </w:tc>
      </w:tr>
      <w:tr w:rsidR="004A4C7C" w14:paraId="15066E4A" w14:textId="77777777">
        <w:tc>
          <w:tcPr>
            <w:tcW w:w="1226" w:type="dxa"/>
          </w:tcPr>
          <w:p w14:paraId="676CA94C" w14:textId="1687C1B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EA7C391" w14:textId="711F8D47" w:rsidR="004A4C7C" w:rsidRDefault="004A4C7C" w:rsidP="004A4C7C">
            <w:pPr>
              <w:spacing w:after="120"/>
              <w:rPr>
                <w:rFonts w:eastAsia="Malgun Gothic"/>
                <w:color w:val="0070C0"/>
                <w:lang w:eastAsia="ko-KR"/>
              </w:rPr>
            </w:pPr>
            <w:r>
              <w:rPr>
                <w:rFonts w:eastAsiaTheme="minorEastAsia" w:hint="eastAsia"/>
                <w:color w:val="0070C0"/>
              </w:rPr>
              <w:t>W</w:t>
            </w:r>
            <w:r>
              <w:rPr>
                <w:rFonts w:eastAsiaTheme="minorEastAsia"/>
                <w:color w:val="0070C0"/>
              </w:rPr>
              <w:t>e support option 2 and option 3. Our main concern with implicit mechanism is the robustness, since NW and UE may have misalignment regarding whether a DCI based BWP switch is successful or not.</w:t>
            </w:r>
          </w:p>
        </w:tc>
      </w:tr>
      <w:tr w:rsidR="00D50738" w14:paraId="3BE68E62" w14:textId="77777777">
        <w:tc>
          <w:tcPr>
            <w:tcW w:w="1226" w:type="dxa"/>
          </w:tcPr>
          <w:p w14:paraId="3F8BB45C" w14:textId="039FA742" w:rsidR="00D50738" w:rsidRDefault="00D50738" w:rsidP="004A4C7C">
            <w:pPr>
              <w:spacing w:after="120"/>
              <w:rPr>
                <w:rFonts w:eastAsiaTheme="minorEastAsia"/>
                <w:color w:val="0070C0"/>
              </w:rPr>
            </w:pPr>
            <w:r>
              <w:rPr>
                <w:rFonts w:eastAsiaTheme="minorEastAsia"/>
                <w:color w:val="0070C0"/>
              </w:rPr>
              <w:t>NEC</w:t>
            </w:r>
          </w:p>
        </w:tc>
        <w:tc>
          <w:tcPr>
            <w:tcW w:w="8405" w:type="dxa"/>
          </w:tcPr>
          <w:p w14:paraId="6D9302FD" w14:textId="6E7B4467" w:rsidR="00D50738" w:rsidRDefault="00D50738" w:rsidP="004A4C7C">
            <w:pPr>
              <w:spacing w:after="120"/>
              <w:rPr>
                <w:rFonts w:eastAsiaTheme="minorEastAsia"/>
                <w:color w:val="0070C0"/>
              </w:rPr>
            </w:pPr>
            <w:r>
              <w:rPr>
                <w:rFonts w:eastAsiaTheme="minorEastAsia"/>
                <w:color w:val="0070C0"/>
              </w:rPr>
              <w:t>Support option 1</w:t>
            </w:r>
          </w:p>
        </w:tc>
      </w:tr>
    </w:tbl>
    <w:p w14:paraId="29E1B8B5" w14:textId="77777777" w:rsidR="00195F66" w:rsidRDefault="00195F66"/>
    <w:p w14:paraId="5377B1AC" w14:textId="77777777" w:rsidR="00195F66" w:rsidRDefault="00195F66"/>
    <w:p w14:paraId="31E7FCFC"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1-2-3  Whether the status of activation/deactivation (e.g. ON/OFF) is needed?</w:t>
      </w:r>
    </w:p>
    <w:p w14:paraId="2BE11FCC" w14:textId="77777777" w:rsidR="00195F66" w:rsidRDefault="00D55440">
      <w:pPr>
        <w:pStyle w:val="ListParagraph"/>
        <w:numPr>
          <w:ilvl w:val="0"/>
          <w:numId w:val="15"/>
        </w:numPr>
        <w:ind w:firstLineChars="0"/>
        <w:rPr>
          <w:lang w:eastAsia="zh-CN"/>
        </w:rPr>
      </w:pPr>
      <w:r>
        <w:rPr>
          <w:rFonts w:hint="eastAsia"/>
          <w:lang w:eastAsia="zh-CN"/>
        </w:rPr>
        <w:t>Option</w:t>
      </w:r>
      <w:r>
        <w:rPr>
          <w:lang w:eastAsia="zh-CN"/>
        </w:rPr>
        <w:t xml:space="preserve"> 1 (Ericsson, CATT) : No</w:t>
      </w:r>
      <w:r>
        <w:rPr>
          <w:sz w:val="22"/>
          <w:szCs w:val="22"/>
        </w:rPr>
        <w:t>.</w:t>
      </w:r>
    </w:p>
    <w:p w14:paraId="768D9D30" w14:textId="77777777" w:rsidR="00195F66" w:rsidRDefault="00D55440">
      <w:pPr>
        <w:pStyle w:val="ListParagraph"/>
        <w:numPr>
          <w:ilvl w:val="1"/>
          <w:numId w:val="15"/>
        </w:numPr>
        <w:ind w:firstLineChars="0"/>
        <w:rPr>
          <w:sz w:val="18"/>
          <w:szCs w:val="18"/>
          <w:lang w:eastAsia="zh-CN"/>
        </w:rPr>
      </w:pPr>
      <w:r>
        <w:t>e.g. P-MGP shall not have a fixed status (activated or deactivated) upon RRC configuration</w:t>
      </w:r>
    </w:p>
    <w:p w14:paraId="31D4309A" w14:textId="77777777" w:rsidR="00195F66" w:rsidRDefault="00D55440">
      <w:pPr>
        <w:pStyle w:val="ListParagraph"/>
        <w:numPr>
          <w:ilvl w:val="0"/>
          <w:numId w:val="15"/>
        </w:numPr>
        <w:ind w:firstLineChars="0"/>
        <w:rPr>
          <w:lang w:eastAsia="zh-CN"/>
        </w:rPr>
      </w:pPr>
      <w:r>
        <w:rPr>
          <w:rFonts w:hint="eastAsia"/>
          <w:lang w:eastAsia="zh-CN"/>
        </w:rPr>
        <w:t>O</w:t>
      </w:r>
      <w:r>
        <w:rPr>
          <w:lang w:eastAsia="zh-CN"/>
        </w:rPr>
        <w:t>ption 1a (OPPO):</w:t>
      </w:r>
    </w:p>
    <w:p w14:paraId="345948A8" w14:textId="77777777" w:rsidR="00195F66" w:rsidRDefault="00D55440">
      <w:pPr>
        <w:pStyle w:val="ListParagraph"/>
        <w:numPr>
          <w:ilvl w:val="1"/>
          <w:numId w:val="15"/>
        </w:numPr>
        <w:ind w:firstLineChars="0"/>
        <w:rPr>
          <w:sz w:val="18"/>
          <w:szCs w:val="18"/>
          <w:lang w:eastAsia="zh-CN"/>
        </w:rPr>
      </w:pPr>
      <w:r>
        <w:t>Set pre-configured MG inactive as default after the RRC configuration, with no additional signalling.</w:t>
      </w:r>
    </w:p>
    <w:p w14:paraId="60451E29" w14:textId="77777777" w:rsidR="00195F66" w:rsidRDefault="00D55440">
      <w:pPr>
        <w:rPr>
          <w:sz w:val="18"/>
          <w:szCs w:val="18"/>
        </w:rPr>
      </w:pPr>
      <w:r>
        <w:rPr>
          <w:sz w:val="18"/>
          <w:szCs w:val="18"/>
        </w:rPr>
        <w:t>Option 2 (Qualcomm, ZTE): Yes</w:t>
      </w:r>
    </w:p>
    <w:p w14:paraId="56A2EF86" w14:textId="77777777" w:rsidR="00195F66" w:rsidRDefault="00D55440">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BEFB078" w14:textId="77777777">
        <w:tc>
          <w:tcPr>
            <w:tcW w:w="1226" w:type="dxa"/>
          </w:tcPr>
          <w:p w14:paraId="43CBBF5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A7880BC"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CEF14B7" w14:textId="77777777">
        <w:tc>
          <w:tcPr>
            <w:tcW w:w="1226" w:type="dxa"/>
          </w:tcPr>
          <w:p w14:paraId="3551D552"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F7169A8"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 as we provided under issue 1-2-2, i.e. option 1.</w:t>
            </w:r>
          </w:p>
        </w:tc>
      </w:tr>
      <w:tr w:rsidR="00195F66" w14:paraId="0D79E3BD" w14:textId="77777777">
        <w:tc>
          <w:tcPr>
            <w:tcW w:w="1226" w:type="dxa"/>
          </w:tcPr>
          <w:p w14:paraId="5AFAA3A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C64D1BF"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p w14:paraId="22CF804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This is the same discussion as 1-1-3, right?</w:t>
            </w:r>
          </w:p>
        </w:tc>
      </w:tr>
      <w:tr w:rsidR="00195F66" w14:paraId="54ACDE75" w14:textId="77777777">
        <w:tc>
          <w:tcPr>
            <w:tcW w:w="1226" w:type="dxa"/>
          </w:tcPr>
          <w:p w14:paraId="1822945E"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1A2914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this is what we prefer to have an explicit configuration of the ON/OFF bits(activation/deactivation) per BWP.</w:t>
            </w:r>
          </w:p>
        </w:tc>
      </w:tr>
      <w:tr w:rsidR="00195F66" w14:paraId="2786539E" w14:textId="77777777">
        <w:tc>
          <w:tcPr>
            <w:tcW w:w="1226" w:type="dxa"/>
          </w:tcPr>
          <w:p w14:paraId="06DF242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97A652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 xml:space="preserve">refer option 1a. No additional signaling is preferred. Once </w:t>
            </w:r>
            <w:r>
              <w:rPr>
                <w:rFonts w:eastAsiaTheme="minorEastAsia" w:hint="eastAsia"/>
                <w:bCs/>
                <w:color w:val="0070C0"/>
                <w:lang w:val="en-US" w:eastAsia="zh-CN"/>
              </w:rPr>
              <w:t>P-MGP</w:t>
            </w:r>
            <w:r>
              <w:rPr>
                <w:rFonts w:eastAsiaTheme="minorEastAsia"/>
                <w:bCs/>
                <w:color w:val="0070C0"/>
                <w:lang w:val="en-US" w:eastAsia="zh-CN"/>
              </w:rPr>
              <w:t xml:space="preserve"> </w:t>
            </w:r>
            <w:r>
              <w:rPr>
                <w:rFonts w:eastAsiaTheme="minorEastAsia" w:hint="eastAsia"/>
                <w:bCs/>
                <w:color w:val="0070C0"/>
                <w:lang w:val="en-US" w:eastAsia="zh-CN"/>
              </w:rPr>
              <w:t>being</w:t>
            </w:r>
            <w:r>
              <w:rPr>
                <w:rFonts w:eastAsiaTheme="minorEastAsia"/>
                <w:bCs/>
                <w:color w:val="0070C0"/>
                <w:lang w:val="en-US" w:eastAsia="zh-CN"/>
              </w:rPr>
              <w:t xml:space="preserve"> </w:t>
            </w:r>
            <w:r>
              <w:rPr>
                <w:rFonts w:eastAsiaTheme="minorEastAsia" w:hint="eastAsia"/>
                <w:bCs/>
                <w:color w:val="0070C0"/>
                <w:lang w:val="en-US" w:eastAsia="zh-CN"/>
              </w:rPr>
              <w:t xml:space="preserve">activated </w:t>
            </w:r>
            <w:r>
              <w:rPr>
                <w:rFonts w:eastAsiaTheme="minorEastAsia"/>
                <w:bCs/>
                <w:color w:val="0070C0"/>
                <w:lang w:val="en-US" w:eastAsia="zh-CN"/>
              </w:rPr>
              <w:t xml:space="preserve">after BWP switching, </w:t>
            </w:r>
            <w:r>
              <w:rPr>
                <w:sz w:val="18"/>
                <w:szCs w:val="18"/>
                <w:lang w:eastAsia="zh-CN"/>
              </w:rPr>
              <w:t>whether UE is required to use the MG can further depend on the relation of RS and BWP location.</w:t>
            </w:r>
          </w:p>
        </w:tc>
      </w:tr>
      <w:tr w:rsidR="00195F66" w14:paraId="6A1AFC38" w14:textId="77777777">
        <w:tc>
          <w:tcPr>
            <w:tcW w:w="1226" w:type="dxa"/>
          </w:tcPr>
          <w:p w14:paraId="6742A9D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3799377"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We support option 1. But in our view this issue is related to activation/deactivation status at the RRC configuration of the pre-configured MG pattern based on the explanation in both options (issue 1-1-3).</w:t>
            </w:r>
          </w:p>
        </w:tc>
      </w:tr>
      <w:tr w:rsidR="00195F66" w14:paraId="28F0A400" w14:textId="77777777">
        <w:tc>
          <w:tcPr>
            <w:tcW w:w="1226" w:type="dxa"/>
          </w:tcPr>
          <w:p w14:paraId="284ACED5"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26EBEFA"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We are confused about the relationship between this issue and issue 1-2-2. Based on issue 1-2-2, why we need to determine this issue?</w:t>
            </w:r>
          </w:p>
          <w:p w14:paraId="58ED76BA" w14:textId="75335115" w:rsidR="00AC6DDE" w:rsidRDefault="00AC6DDE">
            <w:pPr>
              <w:pStyle w:val="BodyText"/>
              <w:spacing w:after="120"/>
              <w:rPr>
                <w:rFonts w:eastAsiaTheme="minorEastAsia"/>
                <w:bCs/>
                <w:color w:val="0070C0"/>
                <w:lang w:val="en-US" w:eastAsia="zh-CN"/>
              </w:rPr>
            </w:pPr>
          </w:p>
        </w:tc>
      </w:tr>
      <w:tr w:rsidR="00F44467" w14:paraId="206AF535" w14:textId="77777777">
        <w:tc>
          <w:tcPr>
            <w:tcW w:w="1226" w:type="dxa"/>
          </w:tcPr>
          <w:p w14:paraId="184C3DAF" w14:textId="06544F46" w:rsidR="00F44467" w:rsidRDefault="00F44467">
            <w:pPr>
              <w:spacing w:after="120"/>
              <w:rPr>
                <w:rFonts w:eastAsiaTheme="minorEastAsia"/>
                <w:color w:val="0070C0"/>
              </w:rPr>
            </w:pPr>
            <w:r>
              <w:rPr>
                <w:rFonts w:eastAsiaTheme="minorEastAsia"/>
                <w:color w:val="0070C0"/>
              </w:rPr>
              <w:t>Nokia</w:t>
            </w:r>
          </w:p>
        </w:tc>
        <w:tc>
          <w:tcPr>
            <w:tcW w:w="8405" w:type="dxa"/>
          </w:tcPr>
          <w:p w14:paraId="3FE71DB1" w14:textId="6127D9FE" w:rsidR="00F44467" w:rsidRDefault="004569F7">
            <w:pPr>
              <w:pStyle w:val="BodyText"/>
              <w:spacing w:after="120"/>
              <w:rPr>
                <w:rFonts w:eastAsiaTheme="minorEastAsia"/>
                <w:bCs/>
                <w:color w:val="0070C0"/>
                <w:lang w:val="en-US" w:eastAsia="zh-CN"/>
              </w:rPr>
            </w:pPr>
            <w:r>
              <w:rPr>
                <w:rFonts w:eastAsiaTheme="minorEastAsia"/>
                <w:bCs/>
                <w:color w:val="0070C0"/>
                <w:lang w:val="en-US" w:eastAsia="zh-CN"/>
              </w:rPr>
              <w:t xml:space="preserve">We agree to option 2. </w:t>
            </w:r>
            <w:r w:rsidR="00F44467">
              <w:rPr>
                <w:rFonts w:eastAsiaTheme="minorEastAsia"/>
                <w:bCs/>
                <w:color w:val="0070C0"/>
                <w:lang w:val="en-US" w:eastAsia="zh-CN"/>
              </w:rPr>
              <w:t xml:space="preserve">As mentioned above, we </w:t>
            </w:r>
            <w:r>
              <w:rPr>
                <w:rFonts w:eastAsiaTheme="minorEastAsia"/>
                <w:bCs/>
                <w:color w:val="0070C0"/>
                <w:lang w:val="en-US" w:eastAsia="zh-CN"/>
              </w:rPr>
              <w:t>see a need for signalling activation / deactivation of the pre-configured MG pattern, since at time of RRC configuration no activation/deactivation status is provided.</w:t>
            </w:r>
          </w:p>
        </w:tc>
      </w:tr>
      <w:tr w:rsidR="00FF3670" w14:paraId="48774B61" w14:textId="77777777">
        <w:tc>
          <w:tcPr>
            <w:tcW w:w="1226" w:type="dxa"/>
          </w:tcPr>
          <w:p w14:paraId="3ADCD801" w14:textId="08D31009" w:rsidR="00FF3670" w:rsidRDefault="00FF3670" w:rsidP="00FF3670">
            <w:pPr>
              <w:spacing w:after="120"/>
              <w:rPr>
                <w:rFonts w:eastAsiaTheme="minorEastAsia"/>
                <w:color w:val="0070C0"/>
              </w:rPr>
            </w:pPr>
            <w:r>
              <w:rPr>
                <w:rFonts w:eastAsiaTheme="minorEastAsia"/>
                <w:color w:val="0070C0"/>
              </w:rPr>
              <w:t>Intel</w:t>
            </w:r>
          </w:p>
        </w:tc>
        <w:tc>
          <w:tcPr>
            <w:tcW w:w="8405" w:type="dxa"/>
          </w:tcPr>
          <w:p w14:paraId="45577D86" w14:textId="241ADEFF" w:rsidR="00FF3670" w:rsidRDefault="00FF3670" w:rsidP="00FF3670">
            <w:pPr>
              <w:pStyle w:val="BodyText"/>
              <w:spacing w:after="120"/>
              <w:rPr>
                <w:rFonts w:eastAsiaTheme="minorEastAsia"/>
                <w:bCs/>
                <w:color w:val="0070C0"/>
                <w:lang w:val="en-US" w:eastAsia="zh-CN"/>
              </w:rPr>
            </w:pPr>
            <w:r>
              <w:rPr>
                <w:rFonts w:eastAsiaTheme="minorEastAsia"/>
                <w:bCs/>
                <w:color w:val="0070C0"/>
                <w:lang w:val="en-US"/>
              </w:rPr>
              <w:t xml:space="preserve">We are open for this issue if such ON/OFF need not to be exchanged between UE and NW when pre-configured MG being activated. E.g. UE need only check the rules for these pre-configured MG activation which was notified to UE before BWP switching. </w:t>
            </w:r>
          </w:p>
        </w:tc>
      </w:tr>
      <w:tr w:rsidR="00B00564" w14:paraId="7D9B12C9" w14:textId="77777777">
        <w:tc>
          <w:tcPr>
            <w:tcW w:w="1226" w:type="dxa"/>
          </w:tcPr>
          <w:p w14:paraId="466F9AB5" w14:textId="412CB5F6" w:rsidR="00B00564" w:rsidRPr="00C86973" w:rsidRDefault="00B00564" w:rsidP="00FF367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8EDC02" w14:textId="6B4D6B77" w:rsidR="00B00564" w:rsidRPr="00C86973" w:rsidRDefault="00B00564" w:rsidP="00FF3670">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4A4C7C" w14:paraId="5E621C01" w14:textId="77777777">
        <w:tc>
          <w:tcPr>
            <w:tcW w:w="1226" w:type="dxa"/>
          </w:tcPr>
          <w:p w14:paraId="7CED6D7D" w14:textId="66B1A8E5"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3B8E5510" w14:textId="48A952E0"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T</w:t>
            </w:r>
            <w:r>
              <w:rPr>
                <w:rFonts w:eastAsiaTheme="minorEastAsia"/>
                <w:color w:val="0070C0"/>
                <w:lang w:val="en-US" w:eastAsia="zh-CN"/>
              </w:rPr>
              <w:t>he issue is not fully clear to us, and we suggest to discuss it after issues in sub-topic 1-1 are concluded.</w:t>
            </w:r>
          </w:p>
        </w:tc>
      </w:tr>
      <w:tr w:rsidR="00B403E5" w14:paraId="1CD4E3FE" w14:textId="77777777">
        <w:tc>
          <w:tcPr>
            <w:tcW w:w="1226" w:type="dxa"/>
          </w:tcPr>
          <w:p w14:paraId="32E93DA0" w14:textId="193661F9" w:rsidR="00B403E5" w:rsidRDefault="00B403E5" w:rsidP="004A4C7C">
            <w:pPr>
              <w:spacing w:after="120"/>
              <w:rPr>
                <w:rFonts w:eastAsiaTheme="minorEastAsia"/>
                <w:color w:val="0070C0"/>
              </w:rPr>
            </w:pPr>
            <w:r>
              <w:rPr>
                <w:rFonts w:eastAsiaTheme="minorEastAsia"/>
                <w:color w:val="0070C0"/>
              </w:rPr>
              <w:t>NEC</w:t>
            </w:r>
          </w:p>
        </w:tc>
        <w:tc>
          <w:tcPr>
            <w:tcW w:w="8405" w:type="dxa"/>
          </w:tcPr>
          <w:p w14:paraId="38EDFB77" w14:textId="0939CC0E" w:rsidR="00B403E5" w:rsidRDefault="00B403E5" w:rsidP="00B403E5">
            <w:pPr>
              <w:pStyle w:val="BodyText"/>
              <w:spacing w:after="120"/>
              <w:rPr>
                <w:rFonts w:eastAsiaTheme="minorEastAsia"/>
                <w:color w:val="0070C0"/>
                <w:lang w:val="en-US" w:eastAsia="zh-CN"/>
              </w:rPr>
            </w:pPr>
            <w:r>
              <w:rPr>
                <w:rFonts w:eastAsiaTheme="minorEastAsia"/>
                <w:color w:val="0070C0"/>
                <w:lang w:val="en-US" w:eastAsia="zh-CN"/>
              </w:rPr>
              <w:t>We support option 1</w:t>
            </w:r>
          </w:p>
        </w:tc>
      </w:tr>
    </w:tbl>
    <w:p w14:paraId="32D05317" w14:textId="77777777" w:rsidR="00195F66" w:rsidRDefault="00195F66">
      <w:pPr>
        <w:pStyle w:val="ListParagraph"/>
        <w:ind w:left="360" w:firstLineChars="0" w:firstLine="0"/>
        <w:rPr>
          <w:lang w:val="en-US" w:eastAsia="zh-CN"/>
        </w:rPr>
      </w:pPr>
    </w:p>
    <w:p w14:paraId="7D1070F1" w14:textId="77777777" w:rsidR="00195F66" w:rsidRDefault="00195F66">
      <w:pPr>
        <w:rPr>
          <w:sz w:val="18"/>
          <w:szCs w:val="18"/>
        </w:rPr>
      </w:pPr>
    </w:p>
    <w:p w14:paraId="7AC9DAB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1-2-4 Evaluation on MG activation/deactivation mechanism</w:t>
      </w:r>
    </w:p>
    <w:p w14:paraId="2CD8806A" w14:textId="77777777" w:rsidR="00195F66" w:rsidRDefault="00D55440">
      <w:pPr>
        <w:pStyle w:val="ListParagraph"/>
        <w:numPr>
          <w:ilvl w:val="0"/>
          <w:numId w:val="15"/>
        </w:numPr>
        <w:ind w:firstLineChars="0"/>
        <w:rPr>
          <w:lang w:val="en-US" w:eastAsia="zh-CN"/>
        </w:rPr>
      </w:pPr>
      <w:r>
        <w:rPr>
          <w:lang w:val="en-US" w:eastAsia="zh-CN"/>
        </w:rPr>
        <w:t>Option 1 (Nokia)</w:t>
      </w:r>
    </w:p>
    <w:p w14:paraId="08C32593" w14:textId="77777777" w:rsidR="00195F66" w:rsidRDefault="00D55440">
      <w:pPr>
        <w:pStyle w:val="RAN4proposal"/>
        <w:numPr>
          <w:ilvl w:val="1"/>
          <w:numId w:val="19"/>
        </w:numPr>
        <w:rPr>
          <w:rFonts w:eastAsia="Calibri" w:cs="Times New Roman"/>
          <w:b w:val="0"/>
          <w:bCs/>
          <w:sz w:val="20"/>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41851B52" w14:textId="77777777" w:rsidR="00195F66" w:rsidRPr="00590673" w:rsidRDefault="00D55440" w:rsidP="00590673">
      <w:pPr>
        <w:pStyle w:val="ListParagraph"/>
        <w:numPr>
          <w:ilvl w:val="0"/>
          <w:numId w:val="15"/>
        </w:numPr>
        <w:ind w:firstLineChars="0"/>
        <w:rPr>
          <w:lang w:val="en-US" w:eastAsia="zh-CN"/>
        </w:rPr>
      </w:pPr>
      <w:r w:rsidRPr="00590673">
        <w:rPr>
          <w:lang w:val="en-US" w:eastAsia="zh-CN"/>
        </w:rPr>
        <w:t>Option1a (Qualcomm): RRC pre-configured ON/OFF bit per BWP for indicating the default state of activation/de-activation</w:t>
      </w:r>
    </w:p>
    <w:p w14:paraId="2A75E4FE"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E7ABBD6" w14:textId="77777777">
        <w:tc>
          <w:tcPr>
            <w:tcW w:w="1226" w:type="dxa"/>
          </w:tcPr>
          <w:p w14:paraId="07DEB3B4"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5A0A23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F61CDB9" w14:textId="77777777">
        <w:tc>
          <w:tcPr>
            <w:tcW w:w="1226" w:type="dxa"/>
          </w:tcPr>
          <w:p w14:paraId="45850DFB"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C763F2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Similar comment as above under issue 1-2-2 and 1-2-3. We propose to link the status of MG pattern with status of BWP.</w:t>
            </w:r>
          </w:p>
        </w:tc>
      </w:tr>
      <w:tr w:rsidR="00195F66" w14:paraId="3B16078D" w14:textId="77777777">
        <w:tc>
          <w:tcPr>
            <w:tcW w:w="1226" w:type="dxa"/>
          </w:tcPr>
          <w:p w14:paraId="661E3D7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312A24C1" w14:textId="77777777" w:rsidR="00195F66" w:rsidRPr="00C86973" w:rsidRDefault="00D55440" w:rsidP="00C86973">
            <w:pPr>
              <w:pStyle w:val="BodyText"/>
              <w:spacing w:after="120"/>
              <w:rPr>
                <w:color w:val="0070C0"/>
                <w:lang w:val="en-US" w:eastAsia="zh-CN"/>
              </w:rPr>
            </w:pPr>
            <w:r w:rsidRPr="00C86973">
              <w:rPr>
                <w:rFonts w:eastAsiaTheme="minorEastAsia"/>
                <w:color w:val="0070C0"/>
                <w:lang w:val="en-US" w:eastAsia="zh-CN"/>
              </w:rPr>
              <w:t xml:space="preserve">This is part of the discussion in the activation/deactivation mechanism. </w:t>
            </w:r>
          </w:p>
          <w:p w14:paraId="38D0BE01" w14:textId="77777777" w:rsidR="00195F66" w:rsidRDefault="00D55440" w:rsidP="00C86973">
            <w:pPr>
              <w:pStyle w:val="BodyText"/>
              <w:spacing w:after="120"/>
              <w:rPr>
                <w:rFonts w:eastAsiaTheme="minorEastAsia"/>
                <w:bCs/>
                <w:color w:val="0070C0"/>
                <w:lang w:val="en-US"/>
              </w:rPr>
            </w:pPr>
            <w:r w:rsidRPr="00C86973">
              <w:rPr>
                <w:rFonts w:eastAsiaTheme="minorEastAsia"/>
                <w:color w:val="0070C0"/>
                <w:lang w:val="en-US" w:eastAsia="zh-CN"/>
              </w:rPr>
              <w:t>We believe that BWP switch already provide to some extend the robustness because ACK/NACK feedback will be provided to network. This feedback information can be used both DCI-based and Timer-based BWP switch.</w:t>
            </w:r>
            <w:r>
              <w:rPr>
                <w:rFonts w:eastAsiaTheme="minorEastAsia"/>
                <w:bCs/>
                <w:color w:val="0070C0"/>
                <w:lang w:val="en-US"/>
              </w:rPr>
              <w:t xml:space="preserve"> </w:t>
            </w:r>
          </w:p>
        </w:tc>
      </w:tr>
      <w:tr w:rsidR="00195F66" w14:paraId="3FD69789" w14:textId="77777777">
        <w:tc>
          <w:tcPr>
            <w:tcW w:w="1226" w:type="dxa"/>
          </w:tcPr>
          <w:p w14:paraId="572C883C"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27341B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Option1a is supported.</w:t>
            </w:r>
          </w:p>
          <w:p w14:paraId="7AAD9E43"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lastRenderedPageBreak/>
              <w:t xml:space="preserve">To elaborate, the ON/OFF bit for (de)activation is a sheer indication from the network to UE for every candidate BWP. So it is not expected to change unless the network reconfigures it. Since it is network centric and conveyed through RRC, the robustness is assured. </w:t>
            </w:r>
          </w:p>
          <w:p w14:paraId="719D6FC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Also, these ON/OFF bits are pre-configured together with the MG pattern, so whenever UE switches its BWP, it is expected to map the BWP index and find out what’s the configured bit by NW for enabling or disabling the pre-configured gap accordingly. Thus, no additional signaling like RRC/MAC-CE/DCI is needed.</w:t>
            </w:r>
          </w:p>
        </w:tc>
      </w:tr>
      <w:tr w:rsidR="00195F66" w14:paraId="484F6D95" w14:textId="77777777">
        <w:tc>
          <w:tcPr>
            <w:tcW w:w="1226" w:type="dxa"/>
          </w:tcPr>
          <w:p w14:paraId="2680460D" w14:textId="77777777" w:rsidR="00195F66" w:rsidRDefault="00D55440">
            <w:pPr>
              <w:spacing w:after="120"/>
              <w:rPr>
                <w:rFonts w:eastAsiaTheme="minorEastAsia"/>
                <w:color w:val="0070C0"/>
              </w:rPr>
            </w:pPr>
            <w:r>
              <w:rPr>
                <w:rFonts w:eastAsiaTheme="minorEastAsia"/>
                <w:color w:val="0070C0"/>
              </w:rPr>
              <w:lastRenderedPageBreak/>
              <w:t>Ericsson</w:t>
            </w:r>
          </w:p>
        </w:tc>
        <w:tc>
          <w:tcPr>
            <w:tcW w:w="8405" w:type="dxa"/>
          </w:tcPr>
          <w:p w14:paraId="220C2E0D" w14:textId="77777777" w:rsidR="00195F66" w:rsidRDefault="00D55440">
            <w:pPr>
              <w:pStyle w:val="BodyText"/>
              <w:spacing w:after="120"/>
              <w:rPr>
                <w:rFonts w:eastAsiaTheme="minorEastAsia"/>
                <w:color w:val="0070C0"/>
                <w:lang w:val="en-US" w:eastAsia="zh-CN"/>
              </w:rPr>
            </w:pPr>
            <w:r>
              <w:rPr>
                <w:rFonts w:eastAsiaTheme="minorEastAsia"/>
                <w:bCs/>
                <w:color w:val="0070C0"/>
                <w:lang w:val="en-US"/>
              </w:rPr>
              <w:t>We should first resolve issue 1-2-2: implicit versus explicit MG activation/deactivation mechanism. Implicit activation with well-defined rules will be robust enough for both UE and gNB.</w:t>
            </w:r>
          </w:p>
        </w:tc>
      </w:tr>
      <w:tr w:rsidR="00195F66" w14:paraId="1EF38FA4" w14:textId="77777777">
        <w:tc>
          <w:tcPr>
            <w:tcW w:w="1226" w:type="dxa"/>
          </w:tcPr>
          <w:p w14:paraId="2A2BC432"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6C128E8C" w14:textId="77777777" w:rsidR="00195F66" w:rsidRDefault="00D55440">
            <w:pPr>
              <w:pStyle w:val="BodyText"/>
              <w:spacing w:after="120"/>
              <w:ind w:left="200" w:hangingChars="100" w:hanging="200"/>
              <w:rPr>
                <w:rFonts w:eastAsiaTheme="minorEastAsia"/>
                <w:color w:val="0070C0"/>
                <w:lang w:val="en-US" w:eastAsia="zh-CN"/>
              </w:rPr>
            </w:pPr>
            <w:r>
              <w:rPr>
                <w:rFonts w:eastAsiaTheme="minorEastAsia" w:hint="eastAsia"/>
                <w:color w:val="0070C0"/>
                <w:lang w:val="en-US" w:eastAsia="zh-CN"/>
              </w:rPr>
              <w:t>Once gNB and UE have the same understanding of active BWP switching, the robustness of the mechanism of activation/deactivation of pre-configured MG can be guaranteed. So we do not believe it is needed to do such evaluation.</w:t>
            </w:r>
          </w:p>
        </w:tc>
      </w:tr>
      <w:tr w:rsidR="00D85C24" w14:paraId="374B84AE" w14:textId="77777777">
        <w:tc>
          <w:tcPr>
            <w:tcW w:w="1226" w:type="dxa"/>
          </w:tcPr>
          <w:p w14:paraId="6CFD8406" w14:textId="6C59AA06" w:rsidR="00D85C24" w:rsidRDefault="00D85C24">
            <w:pPr>
              <w:spacing w:after="120"/>
              <w:rPr>
                <w:rFonts w:eastAsiaTheme="minorEastAsia"/>
                <w:color w:val="0070C0"/>
              </w:rPr>
            </w:pPr>
            <w:r>
              <w:rPr>
                <w:rFonts w:eastAsiaTheme="minorEastAsia"/>
                <w:color w:val="0070C0"/>
              </w:rPr>
              <w:t>Nokia</w:t>
            </w:r>
          </w:p>
        </w:tc>
        <w:tc>
          <w:tcPr>
            <w:tcW w:w="8405" w:type="dxa"/>
          </w:tcPr>
          <w:p w14:paraId="54BED057" w14:textId="69811193" w:rsidR="00D85C24" w:rsidRDefault="00D85C24">
            <w:pPr>
              <w:pStyle w:val="BodyText"/>
              <w:spacing w:after="120"/>
              <w:ind w:left="200" w:hangingChars="100" w:hanging="200"/>
              <w:rPr>
                <w:rFonts w:eastAsiaTheme="minorEastAsia"/>
                <w:color w:val="0070C0"/>
                <w:lang w:val="en-US" w:eastAsia="zh-CN"/>
              </w:rPr>
            </w:pPr>
            <w:r>
              <w:rPr>
                <w:rFonts w:eastAsiaTheme="minorEastAsia"/>
                <w:color w:val="0070C0"/>
                <w:lang w:val="en-US" w:eastAsia="zh-CN"/>
              </w:rPr>
              <w:t>We support option 1.</w:t>
            </w:r>
          </w:p>
        </w:tc>
      </w:tr>
      <w:tr w:rsidR="006E2574" w14:paraId="3B452533" w14:textId="77777777">
        <w:tc>
          <w:tcPr>
            <w:tcW w:w="1226" w:type="dxa"/>
          </w:tcPr>
          <w:p w14:paraId="7BA2435A" w14:textId="621E46A6" w:rsidR="006E2574" w:rsidRDefault="006E2574" w:rsidP="006E2574">
            <w:pPr>
              <w:spacing w:after="120"/>
              <w:rPr>
                <w:rFonts w:eastAsiaTheme="minorEastAsia"/>
                <w:color w:val="0070C0"/>
              </w:rPr>
            </w:pPr>
            <w:r>
              <w:rPr>
                <w:rFonts w:eastAsiaTheme="minorEastAsia"/>
                <w:color w:val="0070C0"/>
              </w:rPr>
              <w:t>Intel</w:t>
            </w:r>
          </w:p>
        </w:tc>
        <w:tc>
          <w:tcPr>
            <w:tcW w:w="8405" w:type="dxa"/>
          </w:tcPr>
          <w:p w14:paraId="1AFEC7D6" w14:textId="3E89491D" w:rsidR="006E2574" w:rsidRDefault="006E2574" w:rsidP="006E2574">
            <w:pPr>
              <w:pStyle w:val="BodyText"/>
              <w:spacing w:after="120"/>
              <w:ind w:left="200" w:hangingChars="100" w:hanging="200"/>
              <w:rPr>
                <w:rFonts w:eastAsiaTheme="minorEastAsia"/>
                <w:color w:val="0070C0"/>
                <w:lang w:val="en-US" w:eastAsia="zh-CN"/>
              </w:rPr>
            </w:pPr>
            <w:r>
              <w:rPr>
                <w:rFonts w:eastAsiaTheme="minorEastAsia"/>
                <w:bCs/>
                <w:color w:val="0070C0"/>
                <w:lang w:val="en-US"/>
              </w:rPr>
              <w:t>Such evaluation on robustness of activation mechanism was also mentioned in our comments for issue 1-2-2.( the DCI BWP switching is quite  reliable.)</w:t>
            </w:r>
          </w:p>
        </w:tc>
      </w:tr>
      <w:tr w:rsidR="004A4C7C" w14:paraId="4CAF26A6" w14:textId="77777777">
        <w:tc>
          <w:tcPr>
            <w:tcW w:w="1226" w:type="dxa"/>
          </w:tcPr>
          <w:p w14:paraId="5AA2A0EE" w14:textId="3947FF6D"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C04BC0E" w14:textId="1A1ED822" w:rsidR="004A4C7C" w:rsidRDefault="004A4C7C" w:rsidP="004A4C7C">
            <w:pPr>
              <w:pStyle w:val="BodyText"/>
              <w:spacing w:after="120"/>
              <w:ind w:left="200" w:hangingChars="100" w:hanging="200"/>
              <w:rPr>
                <w:rFonts w:eastAsiaTheme="minorEastAsia"/>
                <w:bCs/>
                <w:color w:val="0070C0"/>
                <w:lang w:val="en-US"/>
              </w:rPr>
            </w:pPr>
            <w:r>
              <w:rPr>
                <w:rFonts w:eastAsiaTheme="minorEastAsia"/>
                <w:color w:val="0070C0"/>
                <w:lang w:val="en-US" w:eastAsia="zh-CN"/>
              </w:rPr>
              <w:t xml:space="preserve">We understand the issue is part of issue 1-2-2. </w:t>
            </w:r>
          </w:p>
        </w:tc>
      </w:tr>
    </w:tbl>
    <w:p w14:paraId="00DA46F2" w14:textId="77777777" w:rsidR="00195F66" w:rsidRDefault="00195F66">
      <w:pPr>
        <w:pStyle w:val="ListParagraph"/>
        <w:ind w:left="360" w:firstLineChars="0" w:firstLine="0"/>
        <w:rPr>
          <w:lang w:val="en-US" w:eastAsia="zh-CN"/>
        </w:rPr>
      </w:pPr>
    </w:p>
    <w:p w14:paraId="50E06683" w14:textId="77777777" w:rsidR="00195F66" w:rsidRDefault="00195F66">
      <w:pPr>
        <w:rPr>
          <w:b/>
        </w:rPr>
      </w:pPr>
    </w:p>
    <w:p w14:paraId="4BC99D10" w14:textId="77777777" w:rsidR="00195F66" w:rsidRDefault="00D55440">
      <w:pPr>
        <w:pStyle w:val="Heading3"/>
        <w:numPr>
          <w:ilvl w:val="2"/>
          <w:numId w:val="14"/>
        </w:numPr>
        <w:ind w:left="709" w:hanging="709"/>
        <w:rPr>
          <w:sz w:val="24"/>
          <w:szCs w:val="16"/>
          <w:lang w:val="en-US"/>
        </w:rPr>
      </w:pPr>
      <w:r>
        <w:rPr>
          <w:sz w:val="24"/>
          <w:szCs w:val="16"/>
          <w:lang w:val="en-US"/>
        </w:rPr>
        <w:t>Sub-topic 1-3 RRM requirements</w:t>
      </w:r>
    </w:p>
    <w:p w14:paraId="109B3C37"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1-3-1 Activation/Deactivation Delay</w:t>
      </w:r>
    </w:p>
    <w:p w14:paraId="2E61D5C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OPPO, Nokia, Xiaomi, CATT,NEC): NOT to define the separated activation delay requirements for the pre-configured MG activation unless the BWP switching time is shorter than “gap transition time”. </w:t>
      </w:r>
    </w:p>
    <w:p w14:paraId="7A54392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 (Ericsson, Qualcomm, vivo, Apple)</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0C211D35"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2a (Qualcomm) </w:t>
      </w:r>
    </w:p>
    <w:p w14:paraId="6D6A28EF" w14:textId="51366E6D" w:rsidR="00195F66" w:rsidRDefault="00D55440">
      <w:pPr>
        <w:pStyle w:val="ListParagraph"/>
        <w:numPr>
          <w:ilvl w:val="1"/>
          <w:numId w:val="15"/>
        </w:numPr>
        <w:ind w:firstLineChars="0"/>
        <w:rPr>
          <w:szCs w:val="18"/>
          <w:lang w:val="en-US"/>
        </w:rPr>
      </w:pPr>
      <w:r>
        <w:rPr>
          <w:szCs w:val="18"/>
          <w:lang w:val="en-US"/>
        </w:rPr>
        <w:t xml:space="preserve">MG deactivation delay of [Y]ms is defined from the DCI of BWP switch is received to the </w:t>
      </w:r>
      <w:r>
        <w:rPr>
          <w:szCs w:val="18"/>
          <w:lang w:val="en-US"/>
        </w:rPr>
        <w:pgNum/>
      </w:r>
      <w:r>
        <w:rPr>
          <w:szCs w:val="18"/>
          <w:lang w:val="en-US"/>
        </w:rPr>
        <w:t>arliest time instant when MG can be aborted.</w:t>
      </w:r>
    </w:p>
    <w:p w14:paraId="1CB138E3" w14:textId="77777777" w:rsidR="00195F66" w:rsidRDefault="00D55440">
      <w:pPr>
        <w:pStyle w:val="ListParagraph"/>
        <w:numPr>
          <w:ilvl w:val="1"/>
          <w:numId w:val="15"/>
        </w:numPr>
        <w:ind w:firstLineChars="0"/>
        <w:rPr>
          <w:szCs w:val="18"/>
          <w:lang w:val="en-US"/>
        </w:rPr>
      </w:pPr>
      <w:r>
        <w:rPr>
          <w:szCs w:val="18"/>
          <w:lang w:val="en-US"/>
        </w:rPr>
        <w:t xml:space="preserve">MG activation delay of [X]ms is defined from the completion of target BWP activation to the earliest time instant when a MG can be entered. </w:t>
      </w:r>
    </w:p>
    <w:p w14:paraId="55E00AD8" w14:textId="77777777" w:rsidR="00195F66" w:rsidRDefault="00D55440">
      <w:pPr>
        <w:pStyle w:val="ListParagraph"/>
        <w:numPr>
          <w:ilvl w:val="1"/>
          <w:numId w:val="15"/>
        </w:numPr>
        <w:ind w:firstLineChars="0"/>
        <w:rPr>
          <w:rFonts w:eastAsiaTheme="minorEastAsia"/>
          <w:lang w:val="en-US" w:eastAsia="zh-CN"/>
        </w:rPr>
      </w:pPr>
      <w:r>
        <w:rPr>
          <w:szCs w:val="18"/>
          <w:lang w:val="en-US"/>
        </w:rPr>
        <w:t>No requirements shall be defined for the measurements within the gaps during [Y] and/or [X]ms</w:t>
      </w:r>
    </w:p>
    <w:p w14:paraId="0F0CEB05" w14:textId="77777777" w:rsidR="00195F66" w:rsidRDefault="00D55440">
      <w:pPr>
        <w:pStyle w:val="ListParagraph"/>
        <w:numPr>
          <w:ilvl w:val="0"/>
          <w:numId w:val="15"/>
        </w:numPr>
        <w:ind w:firstLineChars="0"/>
        <w:rPr>
          <w:rFonts w:eastAsia="SimSun"/>
          <w:lang w:eastAsia="zh-CN"/>
        </w:rPr>
      </w:pPr>
      <w:r>
        <w:rPr>
          <w:rFonts w:eastAsia="SimSun"/>
          <w:lang w:eastAsia="zh-CN"/>
        </w:rPr>
        <w:t>Option 2b (MTK) The pre-configured delay includes BWP switch delay with additional validation time. The validation time is 20ms.</w:t>
      </w:r>
    </w:p>
    <w:p w14:paraId="7DA0DD87"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3 (Huawei): FFS pending on the conclusion of activation/deactivation procedure. </w:t>
      </w:r>
    </w:p>
    <w:p w14:paraId="1F5F8585" w14:textId="77777777" w:rsidR="00195F66" w:rsidRDefault="00D55440">
      <w:pPr>
        <w:pStyle w:val="ListParagraph"/>
        <w:numPr>
          <w:ilvl w:val="0"/>
          <w:numId w:val="15"/>
        </w:numPr>
        <w:ind w:firstLineChars="0"/>
        <w:rPr>
          <w:rFonts w:eastAsiaTheme="minorEastAsia"/>
          <w:lang w:val="en-US" w:eastAsia="zh-CN"/>
        </w:rPr>
      </w:pPr>
      <w:r>
        <w:rPr>
          <w:rFonts w:eastAsia="SimSun"/>
          <w:lang w:eastAsia="zh-CN"/>
        </w:rPr>
        <w:t xml:space="preserve">Option 4 (Nokia): </w:t>
      </w:r>
      <w:r>
        <w:t>MGP change delay shall be evaluated based on realistic latencies.</w:t>
      </w:r>
    </w:p>
    <w:p w14:paraId="2E92145D"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B92EC68" w14:textId="77777777">
        <w:tc>
          <w:tcPr>
            <w:tcW w:w="1226" w:type="dxa"/>
          </w:tcPr>
          <w:p w14:paraId="3523ED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E5A5C47"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91FF345" w14:textId="77777777">
        <w:tc>
          <w:tcPr>
            <w:tcW w:w="1226" w:type="dxa"/>
          </w:tcPr>
          <w:p w14:paraId="3E8418B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CB5E50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UE needs some preparation time to enable/disable MG pattern. In our understanding it should be in several milliseconds. We would expect longer time compared to BWP switching delay, especially for type 1 UE (0.75ms delay requirement).</w:t>
            </w:r>
          </w:p>
        </w:tc>
      </w:tr>
      <w:tr w:rsidR="00195F66" w14:paraId="62A6A420" w14:textId="77777777">
        <w:tc>
          <w:tcPr>
            <w:tcW w:w="1226" w:type="dxa"/>
          </w:tcPr>
          <w:p w14:paraId="79C45AA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CD7C363"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Support Option 2b or Option 3. </w:t>
            </w:r>
          </w:p>
          <w:p w14:paraId="7C6FA8A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lastRenderedPageBreak/>
              <w:t>If UE is requested to switch BWP twice during 10ms, it makes no sense to ask UE to re-calculate its measurement scheduling twice. There could be even no SMTC or measurement gap occasions during this 10ms.</w:t>
            </w:r>
          </w:p>
        </w:tc>
      </w:tr>
      <w:tr w:rsidR="00195F66" w14:paraId="4CED3BC2" w14:textId="77777777">
        <w:tc>
          <w:tcPr>
            <w:tcW w:w="1226" w:type="dxa"/>
          </w:tcPr>
          <w:p w14:paraId="2DF35125"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6A7CB30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can be supported and details can be further discussed.</w:t>
            </w:r>
          </w:p>
        </w:tc>
      </w:tr>
      <w:tr w:rsidR="00195F66" w14:paraId="29D8229C" w14:textId="77777777">
        <w:tc>
          <w:tcPr>
            <w:tcW w:w="1226" w:type="dxa"/>
          </w:tcPr>
          <w:p w14:paraId="441A5300"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0EEF27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option 2</w:t>
            </w:r>
          </w:p>
        </w:tc>
      </w:tr>
      <w:tr w:rsidR="00195F66" w14:paraId="5BAD7202" w14:textId="77777777">
        <w:tc>
          <w:tcPr>
            <w:tcW w:w="1226" w:type="dxa"/>
          </w:tcPr>
          <w:p w14:paraId="63B485AC"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F7910DF"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 xml:space="preserve">ption 1 is fine. </w:t>
            </w:r>
          </w:p>
          <w:p w14:paraId="0288F862"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 xml:space="preserve">Regarding MTK’s comments, in our understanding, the end point of MG activation is the time ready for the MG to be used, but not being used right now for UE, i.e., due to non-overlapping with SMTC. </w:t>
            </w:r>
          </w:p>
        </w:tc>
      </w:tr>
      <w:tr w:rsidR="00195F66" w14:paraId="7E94D2C0" w14:textId="77777777">
        <w:tc>
          <w:tcPr>
            <w:tcW w:w="1226" w:type="dxa"/>
          </w:tcPr>
          <w:p w14:paraId="27FBAF97"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D8BFDCE"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Support option 2. Options 2, 2a and 2b are similar in principle. We need some time for both UE and gNB to adapt sampling and scheduling etc. The extra time needed can be further discussed.</w:t>
            </w:r>
          </w:p>
        </w:tc>
      </w:tr>
      <w:tr w:rsidR="00195F66" w14:paraId="17CB7472" w14:textId="77777777">
        <w:tc>
          <w:tcPr>
            <w:tcW w:w="1226" w:type="dxa"/>
          </w:tcPr>
          <w:p w14:paraId="2E6606F6"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B25E4E9" w14:textId="77777777" w:rsidR="00195F66" w:rsidRDefault="00D55440">
            <w:pPr>
              <w:pStyle w:val="BodyText"/>
              <w:spacing w:after="120"/>
              <w:rPr>
                <w:rFonts w:eastAsiaTheme="minorEastAsia"/>
                <w:bCs/>
                <w:color w:val="0070C0"/>
                <w:lang w:val="en-US"/>
              </w:rPr>
            </w:pPr>
            <w:r>
              <w:rPr>
                <w:rFonts w:eastAsiaTheme="minorEastAsia" w:hint="eastAsia"/>
                <w:bCs/>
                <w:color w:val="0070C0"/>
                <w:lang w:val="en-US" w:eastAsia="zh-CN"/>
              </w:rPr>
              <w:t>O</w:t>
            </w:r>
            <w:r>
              <w:rPr>
                <w:rFonts w:eastAsiaTheme="minorEastAsia"/>
                <w:bCs/>
                <w:color w:val="0070C0"/>
                <w:lang w:val="en-US" w:eastAsia="zh-CN"/>
              </w:rPr>
              <w:t>ption 1 is preferred, as the status of pre-configured MG is changed with BWP switching, the prepared time of pre-configured MG and BWP switching procedure can be done in parallel.</w:t>
            </w:r>
          </w:p>
        </w:tc>
      </w:tr>
      <w:tr w:rsidR="00195F66" w14:paraId="2819647E" w14:textId="77777777">
        <w:tc>
          <w:tcPr>
            <w:tcW w:w="1226" w:type="dxa"/>
          </w:tcPr>
          <w:p w14:paraId="733EFCEC"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279DCD3"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2.</w:t>
            </w:r>
          </w:p>
        </w:tc>
      </w:tr>
      <w:tr w:rsidR="002D5454" w14:paraId="3108A223" w14:textId="77777777">
        <w:tc>
          <w:tcPr>
            <w:tcW w:w="1226" w:type="dxa"/>
          </w:tcPr>
          <w:p w14:paraId="71310771" w14:textId="77777777" w:rsidR="002D5454" w:rsidRDefault="002D5454">
            <w:pPr>
              <w:spacing w:after="120"/>
              <w:rPr>
                <w:rFonts w:eastAsiaTheme="minorEastAsia"/>
                <w:color w:val="0070C0"/>
              </w:rPr>
            </w:pPr>
            <w:r>
              <w:rPr>
                <w:rFonts w:eastAsiaTheme="minorEastAsia" w:hint="eastAsia"/>
                <w:color w:val="0070C0"/>
              </w:rPr>
              <w:t>CATT</w:t>
            </w:r>
          </w:p>
        </w:tc>
        <w:tc>
          <w:tcPr>
            <w:tcW w:w="8405" w:type="dxa"/>
          </w:tcPr>
          <w:p w14:paraId="00F779CF" w14:textId="77777777" w:rsidR="002D5454" w:rsidRDefault="002D5454">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1 if the pre-configured gap is activated implicitly by BWP switching. </w:t>
            </w:r>
            <w:r>
              <w:rPr>
                <w:rFonts w:eastAsiaTheme="minorEastAsia"/>
                <w:bCs/>
                <w:color w:val="0070C0"/>
                <w:lang w:val="en-US" w:eastAsia="zh-CN"/>
              </w:rPr>
              <w:t>B</w:t>
            </w:r>
            <w:r>
              <w:rPr>
                <w:rFonts w:eastAsiaTheme="minorEastAsia" w:hint="eastAsia"/>
                <w:bCs/>
                <w:color w:val="0070C0"/>
                <w:lang w:val="en-US" w:eastAsia="zh-CN"/>
              </w:rPr>
              <w:t xml:space="preserve">ut we are fine to further study after we have conclusion on the activation procedure. </w:t>
            </w:r>
          </w:p>
        </w:tc>
      </w:tr>
      <w:tr w:rsidR="00D85C24" w14:paraId="7B3BC1A5" w14:textId="77777777">
        <w:tc>
          <w:tcPr>
            <w:tcW w:w="1226" w:type="dxa"/>
          </w:tcPr>
          <w:p w14:paraId="2CB4700C" w14:textId="1005235E" w:rsidR="00D85C24" w:rsidRDefault="00D85C24">
            <w:pPr>
              <w:spacing w:after="120"/>
              <w:rPr>
                <w:rFonts w:eastAsiaTheme="minorEastAsia"/>
                <w:color w:val="0070C0"/>
              </w:rPr>
            </w:pPr>
            <w:r>
              <w:rPr>
                <w:rFonts w:eastAsiaTheme="minorEastAsia"/>
                <w:color w:val="0070C0"/>
              </w:rPr>
              <w:t>Nokia</w:t>
            </w:r>
          </w:p>
        </w:tc>
        <w:tc>
          <w:tcPr>
            <w:tcW w:w="8405" w:type="dxa"/>
          </w:tcPr>
          <w:p w14:paraId="213B4E68" w14:textId="3A2D66FF" w:rsidR="00D85C24"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4.</w:t>
            </w:r>
          </w:p>
        </w:tc>
      </w:tr>
      <w:tr w:rsidR="00984A87" w14:paraId="3F40D48C" w14:textId="77777777">
        <w:tc>
          <w:tcPr>
            <w:tcW w:w="1226" w:type="dxa"/>
          </w:tcPr>
          <w:p w14:paraId="5EF139FF" w14:textId="3C157230" w:rsidR="00984A87" w:rsidRDefault="00984A87" w:rsidP="00984A87">
            <w:pPr>
              <w:spacing w:after="120"/>
              <w:rPr>
                <w:rFonts w:eastAsiaTheme="minorEastAsia"/>
                <w:color w:val="0070C0"/>
              </w:rPr>
            </w:pPr>
            <w:r>
              <w:rPr>
                <w:rFonts w:eastAsiaTheme="minorEastAsia"/>
                <w:color w:val="0070C0"/>
              </w:rPr>
              <w:t>Intel</w:t>
            </w:r>
          </w:p>
        </w:tc>
        <w:tc>
          <w:tcPr>
            <w:tcW w:w="8405" w:type="dxa"/>
          </w:tcPr>
          <w:p w14:paraId="674AE505" w14:textId="1DCA670B" w:rsidR="00984A87" w:rsidRDefault="00984A87" w:rsidP="00984A87">
            <w:pPr>
              <w:pStyle w:val="BodyText"/>
              <w:spacing w:after="120"/>
              <w:rPr>
                <w:rFonts w:eastAsiaTheme="minorEastAsia"/>
                <w:bCs/>
                <w:color w:val="0070C0"/>
                <w:lang w:val="en-US" w:eastAsia="zh-CN"/>
              </w:rPr>
            </w:pPr>
            <w:r>
              <w:rPr>
                <w:rFonts w:eastAsiaTheme="minorEastAsia"/>
                <w:bCs/>
                <w:color w:val="0070C0"/>
                <w:lang w:val="en-US"/>
              </w:rPr>
              <w:t xml:space="preserve">Actually we are also fine to FFS this delay time after we reach the consensus on the activation /deactivation procedure in issue 1-2-2 </w:t>
            </w:r>
          </w:p>
        </w:tc>
      </w:tr>
      <w:tr w:rsidR="00B63B61" w14:paraId="7D0AA6B5" w14:textId="77777777">
        <w:tc>
          <w:tcPr>
            <w:tcW w:w="1226" w:type="dxa"/>
          </w:tcPr>
          <w:p w14:paraId="58024527" w14:textId="1CAA75FA" w:rsidR="00B63B61" w:rsidRPr="00C86973" w:rsidRDefault="00B63B61" w:rsidP="00984A8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A23DE0E" w14:textId="16A84B9C" w:rsidR="00B63B61" w:rsidRPr="00C86973" w:rsidRDefault="00B63B61" w:rsidP="00984A87">
            <w:pPr>
              <w:pStyle w:val="BodyText"/>
              <w:spacing w:after="120"/>
              <w:rPr>
                <w:rFonts w:eastAsia="Malgun Gothic"/>
                <w:bCs/>
                <w:color w:val="0070C0"/>
                <w:lang w:val="en-US" w:eastAsia="ko-KR"/>
              </w:rPr>
            </w:pPr>
            <w:r>
              <w:rPr>
                <w:rFonts w:eastAsia="Malgun Gothic"/>
                <w:bCs/>
                <w:color w:val="0070C0"/>
                <w:lang w:val="en-US" w:eastAsia="ko-KR"/>
              </w:rPr>
              <w:t>S</w:t>
            </w:r>
            <w:r>
              <w:rPr>
                <w:rFonts w:eastAsia="Malgun Gothic" w:hint="eastAsia"/>
                <w:bCs/>
                <w:color w:val="0070C0"/>
                <w:lang w:val="en-US" w:eastAsia="ko-KR"/>
              </w:rPr>
              <w:t xml:space="preserve">ame </w:t>
            </w:r>
            <w:r>
              <w:rPr>
                <w:rFonts w:eastAsia="Malgun Gothic"/>
                <w:bCs/>
                <w:color w:val="0070C0"/>
                <w:lang w:val="en-US" w:eastAsia="ko-KR"/>
              </w:rPr>
              <w:t>view with Intel.</w:t>
            </w:r>
          </w:p>
        </w:tc>
      </w:tr>
      <w:tr w:rsidR="004A4C7C" w14:paraId="24EAE395" w14:textId="77777777">
        <w:tc>
          <w:tcPr>
            <w:tcW w:w="1226" w:type="dxa"/>
          </w:tcPr>
          <w:p w14:paraId="1A26A733" w14:textId="4D131074" w:rsidR="004A4C7C" w:rsidRDefault="004A4C7C" w:rsidP="004A4C7C">
            <w:pPr>
              <w:spacing w:after="120"/>
              <w:rPr>
                <w:rFonts w:eastAsia="Malgun Gothic"/>
                <w:color w:val="0070C0"/>
                <w:lang w:eastAsia="ko-KR"/>
              </w:rPr>
            </w:pPr>
            <w:r>
              <w:rPr>
                <w:rFonts w:eastAsiaTheme="minorEastAsia"/>
                <w:color w:val="0070C0"/>
              </w:rPr>
              <w:t>Huawei</w:t>
            </w:r>
          </w:p>
        </w:tc>
        <w:tc>
          <w:tcPr>
            <w:tcW w:w="8405" w:type="dxa"/>
          </w:tcPr>
          <w:p w14:paraId="6F6B1A8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3. It is noted that the delay can depend on whether implicit or explicit activation and deactivation is to be used.</w:t>
            </w:r>
          </w:p>
          <w:p w14:paraId="57E91C2E" w14:textId="7AE514C3"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T</w:t>
            </w:r>
            <w:r>
              <w:rPr>
                <w:rFonts w:eastAsiaTheme="minorEastAsia"/>
                <w:color w:val="0070C0"/>
                <w:lang w:val="en-US" w:eastAsia="zh-CN"/>
              </w:rPr>
              <w:t>echnically, we can support option 2, that some additional time on top of BWP switch delay could be considered.</w:t>
            </w:r>
          </w:p>
        </w:tc>
      </w:tr>
      <w:tr w:rsidR="00B403E5" w14:paraId="56ABD24F" w14:textId="77777777">
        <w:tc>
          <w:tcPr>
            <w:tcW w:w="1226" w:type="dxa"/>
          </w:tcPr>
          <w:p w14:paraId="7E876489" w14:textId="034605BA" w:rsidR="00B403E5" w:rsidRDefault="00B403E5" w:rsidP="004A4C7C">
            <w:pPr>
              <w:spacing w:after="120"/>
              <w:rPr>
                <w:rFonts w:eastAsiaTheme="minorEastAsia"/>
                <w:color w:val="0070C0"/>
              </w:rPr>
            </w:pPr>
            <w:r>
              <w:rPr>
                <w:rFonts w:eastAsiaTheme="minorEastAsia"/>
                <w:color w:val="0070C0"/>
              </w:rPr>
              <w:t>NEC</w:t>
            </w:r>
          </w:p>
        </w:tc>
        <w:tc>
          <w:tcPr>
            <w:tcW w:w="8405" w:type="dxa"/>
          </w:tcPr>
          <w:p w14:paraId="2B28C8CB" w14:textId="70F719B7" w:rsidR="00B403E5" w:rsidRDefault="00B403E5" w:rsidP="004A4C7C">
            <w:pPr>
              <w:spacing w:after="120"/>
              <w:rPr>
                <w:rFonts w:eastAsiaTheme="minorEastAsia"/>
                <w:color w:val="0070C0"/>
              </w:rPr>
            </w:pPr>
            <w:r>
              <w:rPr>
                <w:rFonts w:eastAsiaTheme="minorEastAsia"/>
                <w:color w:val="0070C0"/>
              </w:rPr>
              <w:t>We support option 1</w:t>
            </w:r>
          </w:p>
        </w:tc>
      </w:tr>
    </w:tbl>
    <w:p w14:paraId="3340EB70" w14:textId="77777777" w:rsidR="00195F66" w:rsidRDefault="00195F66">
      <w:pPr>
        <w:pStyle w:val="ListParagraph"/>
        <w:ind w:left="360" w:firstLineChars="0" w:firstLine="0"/>
        <w:rPr>
          <w:lang w:val="en-US" w:eastAsia="zh-CN"/>
        </w:rPr>
      </w:pPr>
    </w:p>
    <w:p w14:paraId="5C94FB0B" w14:textId="77777777" w:rsidR="00195F66" w:rsidRDefault="00195F66">
      <w:pPr>
        <w:rPr>
          <w:rFonts w:eastAsiaTheme="minorEastAsia"/>
        </w:rPr>
      </w:pPr>
    </w:p>
    <w:p w14:paraId="5A6FC4E6"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1-3-2 Interruption requirements</w:t>
      </w:r>
    </w:p>
    <w:p w14:paraId="0CE1A34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(Apple, Intel,): No</w:t>
      </w:r>
    </w:p>
    <w:p w14:paraId="474231C3" w14:textId="77777777" w:rsidR="00195F66" w:rsidRDefault="00D55440">
      <w:r>
        <w:rPr>
          <w:highlight w:val="yellow"/>
        </w:rPr>
        <w:t>Recommended WF</w:t>
      </w:r>
      <w:r>
        <w:t xml:space="preserve">: Companies to check Option 1 is agreeable. </w:t>
      </w:r>
    </w:p>
    <w:p w14:paraId="517BE48C" w14:textId="77777777" w:rsidR="00195F66" w:rsidRDefault="00D55440">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No interruption requirements will be introduced due to pre-configured MG activation/deactivation.  </w:t>
      </w:r>
    </w:p>
    <w:tbl>
      <w:tblPr>
        <w:tblStyle w:val="TableGrid"/>
        <w:tblW w:w="9631" w:type="dxa"/>
        <w:tblLayout w:type="fixed"/>
        <w:tblLook w:val="04A0" w:firstRow="1" w:lastRow="0" w:firstColumn="1" w:lastColumn="0" w:noHBand="0" w:noVBand="1"/>
      </w:tblPr>
      <w:tblGrid>
        <w:gridCol w:w="1226"/>
        <w:gridCol w:w="8405"/>
      </w:tblGrid>
      <w:tr w:rsidR="00195F66" w14:paraId="0F22E72F" w14:textId="77777777">
        <w:tc>
          <w:tcPr>
            <w:tcW w:w="1226" w:type="dxa"/>
          </w:tcPr>
          <w:p w14:paraId="18FBBF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CED856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4540A47" w14:textId="77777777">
        <w:tc>
          <w:tcPr>
            <w:tcW w:w="1226" w:type="dxa"/>
          </w:tcPr>
          <w:p w14:paraId="490B9CBD"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88CE02" w14:textId="77777777" w:rsidR="00195F66" w:rsidRDefault="00D55440">
            <w:pPr>
              <w:overflowPunct/>
              <w:autoSpaceDE/>
              <w:autoSpaceDN/>
              <w:adjustRightInd/>
              <w:spacing w:after="120"/>
              <w:textAlignment w:val="auto"/>
              <w:rPr>
                <w:rFonts w:eastAsiaTheme="minorEastAsia"/>
                <w:color w:val="0070C0"/>
              </w:rPr>
            </w:pPr>
            <w:r w:rsidRPr="00C86973">
              <w:rPr>
                <w:rFonts w:eastAsiaTheme="minorEastAsia"/>
                <w:color w:val="0070C0"/>
                <w:kern w:val="0"/>
                <w:sz w:val="20"/>
                <w:szCs w:val="20"/>
              </w:rPr>
              <w:t xml:space="preserve">Option 1 </w:t>
            </w:r>
            <w:r>
              <w:rPr>
                <w:rFonts w:eastAsiaTheme="minorEastAsia"/>
                <w:color w:val="0070C0"/>
                <w:kern w:val="0"/>
                <w:sz w:val="20"/>
                <w:szCs w:val="20"/>
              </w:rPr>
              <w:t>seems</w:t>
            </w:r>
            <w:r w:rsidRPr="00C86973">
              <w:rPr>
                <w:rFonts w:eastAsiaTheme="minorEastAsia"/>
                <w:color w:val="0070C0"/>
                <w:kern w:val="0"/>
                <w:sz w:val="20"/>
                <w:szCs w:val="20"/>
              </w:rPr>
              <w:t xml:space="preserve"> agreeable, but it should be clarified that the interruption due to BWP switching (as we introduced in Rel-15) should still be allowed.</w:t>
            </w:r>
          </w:p>
        </w:tc>
      </w:tr>
      <w:tr w:rsidR="00195F66" w14:paraId="3C32C78A" w14:textId="77777777">
        <w:tc>
          <w:tcPr>
            <w:tcW w:w="1226" w:type="dxa"/>
          </w:tcPr>
          <w:p w14:paraId="071B20AF"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6C199B7"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FFS</w:t>
            </w:r>
          </w:p>
        </w:tc>
      </w:tr>
      <w:tr w:rsidR="00195F66" w14:paraId="7466DEAC" w14:textId="77777777">
        <w:tc>
          <w:tcPr>
            <w:tcW w:w="1226" w:type="dxa"/>
          </w:tcPr>
          <w:p w14:paraId="031DCC9B"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93F172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79A7A6A6" w14:textId="77777777">
        <w:tc>
          <w:tcPr>
            <w:tcW w:w="1226" w:type="dxa"/>
          </w:tcPr>
          <w:p w14:paraId="2979583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F3AB111" w14:textId="77777777" w:rsidR="00195F66" w:rsidRDefault="00D55440">
            <w:pPr>
              <w:pStyle w:val="BodyText"/>
              <w:spacing w:after="120"/>
              <w:rPr>
                <w:rFonts w:eastAsiaTheme="minorEastAsia"/>
                <w:bCs/>
                <w:color w:val="0070C0"/>
                <w:lang w:val="en-US"/>
              </w:rPr>
            </w:pPr>
            <w:r>
              <w:rPr>
                <w:rFonts w:eastAsiaTheme="minorEastAsia"/>
                <w:color w:val="0070C0"/>
              </w:rPr>
              <w:t>Agree with the WF</w:t>
            </w:r>
          </w:p>
        </w:tc>
      </w:tr>
      <w:tr w:rsidR="00195F66" w14:paraId="566E0917" w14:textId="77777777">
        <w:tc>
          <w:tcPr>
            <w:tcW w:w="1226" w:type="dxa"/>
          </w:tcPr>
          <w:p w14:paraId="2FB12777"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A43CF21" w14:textId="77777777" w:rsidR="00195F66" w:rsidRDefault="00D55440">
            <w:pPr>
              <w:pStyle w:val="BodyText"/>
              <w:spacing w:after="120"/>
              <w:rPr>
                <w:rFonts w:eastAsiaTheme="minorEastAsia"/>
                <w:color w:val="0070C0"/>
              </w:rPr>
            </w:pPr>
            <w:r>
              <w:rPr>
                <w:rFonts w:eastAsiaTheme="minorEastAsia" w:hint="eastAsia"/>
                <w:bCs/>
                <w:color w:val="0070C0"/>
                <w:lang w:val="en-US" w:eastAsia="zh-CN"/>
              </w:rPr>
              <w:t>F</w:t>
            </w:r>
            <w:r>
              <w:rPr>
                <w:rFonts w:eastAsiaTheme="minorEastAsia"/>
                <w:bCs/>
                <w:color w:val="0070C0"/>
                <w:lang w:val="en-US" w:eastAsia="zh-CN"/>
              </w:rPr>
              <w:t>ine with option 1</w:t>
            </w:r>
          </w:p>
        </w:tc>
      </w:tr>
      <w:tr w:rsidR="00195F66" w14:paraId="31FBC185" w14:textId="77777777">
        <w:tc>
          <w:tcPr>
            <w:tcW w:w="1226" w:type="dxa"/>
          </w:tcPr>
          <w:p w14:paraId="565FAAF8"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F2ED059"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w:t>
            </w:r>
          </w:p>
        </w:tc>
      </w:tr>
      <w:tr w:rsidR="003A50F7" w14:paraId="2DDC001C" w14:textId="77777777">
        <w:tc>
          <w:tcPr>
            <w:tcW w:w="1226" w:type="dxa"/>
          </w:tcPr>
          <w:p w14:paraId="223BE755" w14:textId="77777777" w:rsidR="003A50F7" w:rsidRDefault="003A50F7">
            <w:pPr>
              <w:spacing w:after="120"/>
              <w:rPr>
                <w:rFonts w:eastAsiaTheme="minorEastAsia"/>
                <w:color w:val="0070C0"/>
              </w:rPr>
            </w:pPr>
            <w:r>
              <w:rPr>
                <w:rFonts w:eastAsiaTheme="minorEastAsia" w:hint="eastAsia"/>
                <w:color w:val="0070C0"/>
              </w:rPr>
              <w:t>CATT</w:t>
            </w:r>
          </w:p>
        </w:tc>
        <w:tc>
          <w:tcPr>
            <w:tcW w:w="8405" w:type="dxa"/>
          </w:tcPr>
          <w:p w14:paraId="6F265D73" w14:textId="77777777" w:rsidR="003A50F7" w:rsidRDefault="003A50F7">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687DF9" w14:paraId="0EB94A26" w14:textId="77777777">
        <w:tc>
          <w:tcPr>
            <w:tcW w:w="1226" w:type="dxa"/>
          </w:tcPr>
          <w:p w14:paraId="790D6FAF" w14:textId="1B127530" w:rsidR="00687DF9" w:rsidRDefault="00687DF9">
            <w:pPr>
              <w:spacing w:after="120"/>
              <w:rPr>
                <w:rFonts w:eastAsiaTheme="minorEastAsia"/>
                <w:color w:val="0070C0"/>
              </w:rPr>
            </w:pPr>
            <w:r>
              <w:rPr>
                <w:rFonts w:eastAsiaTheme="minorEastAsia"/>
                <w:color w:val="0070C0"/>
              </w:rPr>
              <w:t>Nokia</w:t>
            </w:r>
          </w:p>
        </w:tc>
        <w:tc>
          <w:tcPr>
            <w:tcW w:w="8405" w:type="dxa"/>
          </w:tcPr>
          <w:p w14:paraId="1382746E" w14:textId="7B6AD8B0"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agree to option 1.</w:t>
            </w:r>
          </w:p>
        </w:tc>
      </w:tr>
      <w:tr w:rsidR="0018784D" w14:paraId="23A680EA" w14:textId="77777777">
        <w:tc>
          <w:tcPr>
            <w:tcW w:w="1226" w:type="dxa"/>
          </w:tcPr>
          <w:p w14:paraId="080F2CC7" w14:textId="14E7154C" w:rsidR="0018784D" w:rsidRDefault="0018784D" w:rsidP="0018784D">
            <w:pPr>
              <w:spacing w:after="120"/>
              <w:rPr>
                <w:rFonts w:eastAsiaTheme="minorEastAsia"/>
                <w:color w:val="0070C0"/>
              </w:rPr>
            </w:pPr>
            <w:r>
              <w:rPr>
                <w:rFonts w:eastAsiaTheme="minorEastAsia"/>
                <w:color w:val="0070C0"/>
              </w:rPr>
              <w:lastRenderedPageBreak/>
              <w:t>Intel</w:t>
            </w:r>
          </w:p>
        </w:tc>
        <w:tc>
          <w:tcPr>
            <w:tcW w:w="8405" w:type="dxa"/>
          </w:tcPr>
          <w:p w14:paraId="49357A6D" w14:textId="2725395D" w:rsidR="0018784D" w:rsidRDefault="0018784D" w:rsidP="0018784D">
            <w:pPr>
              <w:pStyle w:val="BodyText"/>
              <w:spacing w:after="120"/>
              <w:rPr>
                <w:rFonts w:eastAsiaTheme="minorEastAsia"/>
                <w:bCs/>
                <w:color w:val="0070C0"/>
                <w:lang w:val="en-US" w:eastAsia="zh-CN"/>
              </w:rPr>
            </w:pPr>
            <w:r>
              <w:rPr>
                <w:rFonts w:eastAsiaTheme="minorEastAsia"/>
                <w:color w:val="0070C0"/>
              </w:rPr>
              <w:t xml:space="preserve">The recommended WF is agreeable, </w:t>
            </w:r>
          </w:p>
        </w:tc>
      </w:tr>
      <w:tr w:rsidR="00B63B61" w14:paraId="215BC594" w14:textId="77777777">
        <w:tc>
          <w:tcPr>
            <w:tcW w:w="1226" w:type="dxa"/>
          </w:tcPr>
          <w:p w14:paraId="4705BC2E" w14:textId="58B792AF" w:rsidR="00B63B61" w:rsidRPr="00C86973" w:rsidRDefault="00B63B61" w:rsidP="0018784D">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1100E2" w14:textId="15832E33" w:rsidR="00B63B61" w:rsidRPr="00C86973" w:rsidRDefault="00B63B61" w:rsidP="0018784D">
            <w:pPr>
              <w:pStyle w:val="BodyText"/>
              <w:spacing w:after="120"/>
              <w:rPr>
                <w:rFonts w:eastAsia="Malgun Gothic"/>
                <w:color w:val="0070C0"/>
                <w:lang w:eastAsia="ko-KR"/>
              </w:rPr>
            </w:pPr>
            <w:r>
              <w:rPr>
                <w:rFonts w:eastAsia="Malgun Gothic" w:hint="eastAsia"/>
                <w:color w:val="0070C0"/>
                <w:lang w:eastAsia="ko-KR"/>
              </w:rPr>
              <w:t>FFS</w:t>
            </w:r>
          </w:p>
        </w:tc>
      </w:tr>
      <w:tr w:rsidR="004A4C7C" w14:paraId="0D7011EE" w14:textId="77777777">
        <w:tc>
          <w:tcPr>
            <w:tcW w:w="1226" w:type="dxa"/>
          </w:tcPr>
          <w:p w14:paraId="33512913" w14:textId="512DD98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BA17E1E" w14:textId="66FF4332" w:rsidR="004A4C7C" w:rsidRDefault="004A4C7C" w:rsidP="004A4C7C">
            <w:pPr>
              <w:pStyle w:val="BodyText"/>
              <w:spacing w:after="120"/>
              <w:rPr>
                <w:rFonts w:eastAsia="Malgun Gothic"/>
                <w:color w:val="0070C0"/>
                <w:lang w:eastAsia="ko-KR"/>
              </w:rPr>
            </w:pPr>
            <w:r>
              <w:rPr>
                <w:rFonts w:eastAsiaTheme="minorEastAsia"/>
                <w:color w:val="0070C0"/>
                <w:lang w:val="en-US" w:eastAsia="zh-CN"/>
              </w:rPr>
              <w:t>This is already agreed in last meeting.</w:t>
            </w:r>
          </w:p>
        </w:tc>
      </w:tr>
    </w:tbl>
    <w:p w14:paraId="6BFD0B69" w14:textId="77777777" w:rsidR="00195F66" w:rsidRDefault="00195F66">
      <w:pPr>
        <w:pStyle w:val="ListParagraph"/>
        <w:ind w:left="360" w:firstLineChars="0" w:firstLine="0"/>
        <w:rPr>
          <w:lang w:val="en-US" w:eastAsia="zh-CN"/>
        </w:rPr>
      </w:pPr>
    </w:p>
    <w:p w14:paraId="65ABA1CB" w14:textId="77777777" w:rsidR="00195F66" w:rsidRDefault="00195F66">
      <w:pPr>
        <w:rPr>
          <w:rFonts w:eastAsiaTheme="minorEastAsia"/>
          <w:color w:val="0070C0"/>
        </w:rPr>
      </w:pPr>
    </w:p>
    <w:p w14:paraId="046AE342"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1-3-3 Measurement period</w:t>
      </w:r>
    </w:p>
    <w:p w14:paraId="139D0DC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(Ericsson): </w:t>
      </w:r>
    </w:p>
    <w:p w14:paraId="0B266AFB" w14:textId="77777777" w:rsidR="00195F66" w:rsidRDefault="00D55440">
      <w:pPr>
        <w:pStyle w:val="ListParagraph"/>
        <w:numPr>
          <w:ilvl w:val="1"/>
          <w:numId w:val="15"/>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5BE2D0EF"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2776520B" w14:textId="77777777" w:rsidR="00195F66" w:rsidRDefault="00D55440">
      <w:pPr>
        <w:pStyle w:val="BodyText"/>
        <w:numPr>
          <w:ilvl w:val="1"/>
          <w:numId w:val="15"/>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01363516" w14:textId="77777777" w:rsidR="00195F66" w:rsidRDefault="00D55440">
      <w:pPr>
        <w:pStyle w:val="BodyText"/>
        <w:numPr>
          <w:ilvl w:val="2"/>
          <w:numId w:val="15"/>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179F2C3D" w14:textId="77777777" w:rsidR="00195F66" w:rsidRDefault="00D55440">
      <w:pPr>
        <w:pStyle w:val="BodyText"/>
        <w:numPr>
          <w:ilvl w:val="2"/>
          <w:numId w:val="15"/>
        </w:numPr>
        <w:spacing w:before="120" w:after="0" w:line="240" w:lineRule="auto"/>
        <w:rPr>
          <w:lang w:eastAsia="zh-CN"/>
        </w:rPr>
      </w:pPr>
      <w:r>
        <w:rPr>
          <w:lang w:val="en-US"/>
        </w:rPr>
        <w:t>T</w:t>
      </w:r>
      <w:r>
        <w:rPr>
          <w:vertAlign w:val="subscript"/>
          <w:lang w:val="en-US"/>
        </w:rPr>
        <w:t>G</w:t>
      </w:r>
      <w:r>
        <w:rPr>
          <w:lang w:val="en-US"/>
        </w:rPr>
        <w:t>= It is the measurement period when the measurement is fully performed with measurement gap.</w:t>
      </w:r>
    </w:p>
    <w:p w14:paraId="5070F02F" w14:textId="77777777" w:rsidR="00195F66" w:rsidRDefault="00195F66">
      <w:pPr>
        <w:pStyle w:val="ListParagraph"/>
        <w:ind w:left="840" w:firstLineChars="0" w:firstLine="0"/>
        <w:rPr>
          <w:rFonts w:eastAsiaTheme="minorEastAsia"/>
          <w:lang w:val="en-US" w:eastAsia="zh-CN"/>
        </w:rPr>
      </w:pPr>
    </w:p>
    <w:p w14:paraId="17BB201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 (Intel) </w:t>
      </w:r>
    </w:p>
    <w:p w14:paraId="00CBE363" w14:textId="77777777" w:rsidR="00195F66" w:rsidRDefault="00D55440">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28DF0131" w14:textId="77777777" w:rsidR="00195F66" w:rsidRDefault="00D55440">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0E3D7F6F" w14:textId="77777777" w:rsidR="00195F66" w:rsidRDefault="00D55440">
      <w:pPr>
        <w:pStyle w:val="ListParagraph"/>
        <w:numPr>
          <w:ilvl w:val="0"/>
          <w:numId w:val="20"/>
        </w:numPr>
        <w:ind w:firstLineChars="0"/>
        <w:rPr>
          <w:rFonts w:eastAsiaTheme="minorEastAsia"/>
          <w:lang w:val="en-US" w:eastAsia="zh-CN"/>
        </w:rPr>
      </w:pPr>
      <w:r>
        <w:rPr>
          <w:rFonts w:eastAsiaTheme="minorEastAsia"/>
          <w:lang w:val="en-US" w:eastAsia="zh-CN"/>
        </w:rPr>
        <w:t>Option 2b (Huawei)</w:t>
      </w:r>
    </w:p>
    <w:p w14:paraId="684E8101" w14:textId="77777777" w:rsidR="00195F66" w:rsidRDefault="00D55440">
      <w:pPr>
        <w:pStyle w:val="ListParagraph"/>
        <w:numPr>
          <w:ilvl w:val="1"/>
          <w:numId w:val="20"/>
        </w:numPr>
        <w:spacing w:before="240" w:after="240"/>
        <w:ind w:firstLineChars="0"/>
        <w:rPr>
          <w:b/>
        </w:rPr>
      </w:pPr>
      <w:r>
        <w:rPr>
          <w:bCs/>
        </w:rPr>
        <w:t>With one or more MG (de)activation in the measurement period, the transition requirements in clause 9.1.6 apply.</w:t>
      </w:r>
    </w:p>
    <w:p w14:paraId="26B7E3FC" w14:textId="77777777" w:rsidR="00195F66" w:rsidRDefault="00D55440">
      <w:pPr>
        <w:pStyle w:val="ListParagraph"/>
        <w:numPr>
          <w:ilvl w:val="0"/>
          <w:numId w:val="20"/>
        </w:numPr>
        <w:spacing w:before="240" w:after="240"/>
        <w:ind w:firstLineChars="0"/>
        <w:rPr>
          <w:rFonts w:eastAsiaTheme="minorEastAsia"/>
          <w:lang w:eastAsia="zh-CN"/>
        </w:rPr>
      </w:pPr>
      <w:r>
        <w:rPr>
          <w:bCs/>
        </w:rPr>
        <w:t>Option 2c (</w:t>
      </w:r>
      <w:r>
        <w:rPr>
          <w:rFonts w:eastAsiaTheme="minorEastAsia"/>
          <w:lang w:val="en-US" w:eastAsia="zh-CN"/>
        </w:rPr>
        <w:t xml:space="preserve">CATT) </w:t>
      </w:r>
      <w:r>
        <w:rPr>
          <w:rFonts w:eastAsiaTheme="minorEastAsia" w:hint="eastAsia"/>
          <w:lang w:val="en-US" w:eastAsia="zh-CN"/>
        </w:rPr>
        <w:t>The measurement period for the measurement with pre-configured MG can reuse the current requirement with measurement gap in R16</w:t>
      </w:r>
    </w:p>
    <w:p w14:paraId="77B209D1" w14:textId="77777777" w:rsidR="00195F66" w:rsidRDefault="00D55440">
      <w:pPr>
        <w:pStyle w:val="ListParagraph"/>
        <w:numPr>
          <w:ilvl w:val="0"/>
          <w:numId w:val="20"/>
        </w:numPr>
        <w:spacing w:before="240" w:after="240"/>
        <w:ind w:firstLineChars="0"/>
        <w:rPr>
          <w:bCs/>
        </w:rPr>
      </w:pPr>
      <w:r>
        <w:rPr>
          <w:bCs/>
        </w:rPr>
        <w:t xml:space="preserve">Option 2d (MTK) No new measurement delay and accuracy requirement for pre-configured MG needed to be defined. The intra-frequency measurement period and minimum transition requirement in Rel-15 can be reused. </w:t>
      </w:r>
    </w:p>
    <w:p w14:paraId="042F9DE0"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(Xiaomi)</w:t>
      </w:r>
    </w:p>
    <w:p w14:paraId="31C85319" w14:textId="77777777" w:rsidR="00195F66" w:rsidRDefault="00D55440">
      <w:pPr>
        <w:pStyle w:val="ListParagraph"/>
        <w:numPr>
          <w:ilvl w:val="1"/>
          <w:numId w:val="15"/>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6D28ACD0" w14:textId="77777777" w:rsidR="00195F66" w:rsidRDefault="00D55440">
      <w:pPr>
        <w:pStyle w:val="ListParagraph"/>
        <w:numPr>
          <w:ilvl w:val="0"/>
          <w:numId w:val="15"/>
        </w:numPr>
        <w:spacing w:before="240" w:after="240"/>
        <w:ind w:firstLineChars="0"/>
        <w:rPr>
          <w:b/>
        </w:rPr>
      </w:pPr>
      <w:r>
        <w:rPr>
          <w:bCs/>
        </w:rPr>
        <w:t>Option 4 (Nokia):</w:t>
      </w:r>
    </w:p>
    <w:p w14:paraId="4C7A9362" w14:textId="77777777" w:rsidR="00195F66" w:rsidRDefault="00D55440">
      <w:pPr>
        <w:pStyle w:val="ListParagraph"/>
        <w:numPr>
          <w:ilvl w:val="1"/>
          <w:numId w:val="15"/>
        </w:numPr>
        <w:spacing w:before="240" w:after="240"/>
        <w:ind w:firstLineChars="0"/>
        <w:rPr>
          <w:b/>
        </w:rPr>
      </w:pPr>
      <w:r>
        <w:rPr>
          <w:rFonts w:eastAsia="Calibri"/>
        </w:rPr>
        <w:t>Analyse and evaluate, under realistic assumption, the possible impact on cell detection from a change in MGP.</w:t>
      </w:r>
    </w:p>
    <w:p w14:paraId="1574FF21" w14:textId="77777777" w:rsidR="00195F66" w:rsidRDefault="00D55440">
      <w:pPr>
        <w:pStyle w:val="ListParagraph"/>
        <w:numPr>
          <w:ilvl w:val="1"/>
          <w:numId w:val="15"/>
        </w:numPr>
        <w:spacing w:before="240" w:after="240"/>
        <w:ind w:firstLineChars="0"/>
        <w:rPr>
          <w:b/>
        </w:rPr>
      </w:pPr>
      <w:r>
        <w:rPr>
          <w:rFonts w:eastAsia="Calibri"/>
        </w:rPr>
        <w:t>Analyse and evaluate, under realistic assumption, the possible impact on the measurement period from a change in MGP.</w:t>
      </w:r>
    </w:p>
    <w:p w14:paraId="446C5760" w14:textId="77777777" w:rsidR="00195F66" w:rsidRDefault="00D55440">
      <w:r>
        <w:rPr>
          <w:highlight w:val="yellow"/>
        </w:rPr>
        <w:lastRenderedPageBreak/>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195F66" w14:paraId="234EF647" w14:textId="77777777">
        <w:tc>
          <w:tcPr>
            <w:tcW w:w="1226" w:type="dxa"/>
          </w:tcPr>
          <w:p w14:paraId="0B60D52C"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CDE9D8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C3B2A9A" w14:textId="77777777">
        <w:tc>
          <w:tcPr>
            <w:tcW w:w="1226" w:type="dxa"/>
          </w:tcPr>
          <w:p w14:paraId="274AC34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A32718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general we agree with option 2 that existing transition requirements defined in clause 9.1.6 can apply. Except the case wherein measurement occasion collides with activation/deactivation delay as mentioned in issue 1-3-1. For this case some extra delay can be expected since UE may miss some of the measurement occasion.</w:t>
            </w:r>
          </w:p>
        </w:tc>
      </w:tr>
      <w:tr w:rsidR="00195F66" w14:paraId="37403142" w14:textId="77777777">
        <w:tc>
          <w:tcPr>
            <w:tcW w:w="1226" w:type="dxa"/>
          </w:tcPr>
          <w:p w14:paraId="04DE43D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DE611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The discussion is mixing the requirement for measurement period and requirements for transition. Firstly, if there is no transition happened, we believed that the measurement period should not be changed. With this common understanding, we can discuss whether and how to handle the requirement for transition.</w:t>
            </w:r>
          </w:p>
        </w:tc>
      </w:tr>
      <w:tr w:rsidR="00195F66" w14:paraId="5F72B061" w14:textId="77777777">
        <w:tc>
          <w:tcPr>
            <w:tcW w:w="1226" w:type="dxa"/>
          </w:tcPr>
          <w:p w14:paraId="34AE92C2"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840F7E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to capture that BWP transitions can cause longer measurement period when there are collisions of BWP switch and a target measurement object. So we prefer FFS for this issue.</w:t>
            </w:r>
          </w:p>
        </w:tc>
      </w:tr>
      <w:tr w:rsidR="00195F66" w14:paraId="7F15A965" w14:textId="77777777">
        <w:tc>
          <w:tcPr>
            <w:tcW w:w="1226" w:type="dxa"/>
          </w:tcPr>
          <w:p w14:paraId="4DE56F2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5E6E77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Support option 1. </w:t>
            </w:r>
          </w:p>
          <w:p w14:paraId="3649A894"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This issue is related to issue 1-3-1: the measurement time should include Activation/Deactivation Delay. </w:t>
            </w:r>
          </w:p>
          <w:p w14:paraId="42D4F70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The </w:t>
            </w:r>
            <w:r>
              <w:rPr>
                <w:rFonts w:eastAsiaTheme="minorEastAsia"/>
                <w:color w:val="0070C0"/>
                <w:lang w:val="en-US"/>
              </w:rPr>
              <w:t>existing transition requirements defined in clause 9.1.6 consider the case when the UE is already configured with legacy measurement gap and UE might be using the gap for certain MO. But UE starts using the gaps for the other carrier/MO that was being done without gaps or vice versa. Therefore, the scenario with pre-configured MG is different where the UE need some time for transition/activation.</w:t>
            </w:r>
          </w:p>
        </w:tc>
      </w:tr>
      <w:tr w:rsidR="00195F66" w14:paraId="345C5828" w14:textId="77777777">
        <w:tc>
          <w:tcPr>
            <w:tcW w:w="1226" w:type="dxa"/>
          </w:tcPr>
          <w:p w14:paraId="7D10906F"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F81DF31" w14:textId="77777777" w:rsidR="00195F66" w:rsidRDefault="00D55440">
            <w:pPr>
              <w:pStyle w:val="BodyText"/>
              <w:spacing w:after="120"/>
              <w:rPr>
                <w:rFonts w:eastAsiaTheme="minorEastAsia"/>
                <w:bCs/>
                <w:color w:val="0070C0"/>
                <w:lang w:val="en-US"/>
              </w:rPr>
            </w:pPr>
            <w:r>
              <w:rPr>
                <w:rFonts w:eastAsiaTheme="minorEastAsia"/>
                <w:bCs/>
                <w:color w:val="0070C0"/>
                <w:lang w:val="en-US" w:eastAsia="zh-CN"/>
              </w:rPr>
              <w:t xml:space="preserve">Option 3, </w:t>
            </w:r>
            <w:r>
              <w:rPr>
                <w:bCs/>
              </w:rPr>
              <w:t>If there is one or more active BWP switching during one measurement period, the relaxed measurement requirement corresponding to the measurement without gap and the measurement with gap shall be applied</w:t>
            </w:r>
            <w:r>
              <w:rPr>
                <w:b/>
              </w:rPr>
              <w:t>.</w:t>
            </w:r>
          </w:p>
        </w:tc>
      </w:tr>
      <w:tr w:rsidR="001E57D6" w14:paraId="01D94CCF" w14:textId="77777777">
        <w:tc>
          <w:tcPr>
            <w:tcW w:w="1226" w:type="dxa"/>
          </w:tcPr>
          <w:p w14:paraId="55AECC06" w14:textId="77777777" w:rsidR="001E57D6" w:rsidRDefault="001E57D6">
            <w:pPr>
              <w:spacing w:after="120"/>
              <w:rPr>
                <w:rFonts w:eastAsiaTheme="minorEastAsia"/>
                <w:color w:val="0070C0"/>
              </w:rPr>
            </w:pPr>
            <w:r>
              <w:rPr>
                <w:rFonts w:eastAsiaTheme="minorEastAsia" w:hint="eastAsia"/>
                <w:color w:val="0070C0"/>
              </w:rPr>
              <w:t>CATT</w:t>
            </w:r>
          </w:p>
        </w:tc>
        <w:tc>
          <w:tcPr>
            <w:tcW w:w="8405" w:type="dxa"/>
          </w:tcPr>
          <w:p w14:paraId="2DD5E5B0" w14:textId="77777777" w:rsidR="001E57D6" w:rsidRDefault="001E57D6">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2c. When the pre-configured MG is activated, it is the same as legacy MG, the measurement period should reuse the current requirement that measured within gaps. </w:t>
            </w:r>
            <w:r>
              <w:rPr>
                <w:rFonts w:eastAsiaTheme="minorEastAsia"/>
                <w:bCs/>
                <w:color w:val="0070C0"/>
                <w:lang w:val="en-US" w:eastAsia="zh-CN"/>
              </w:rPr>
              <w:t>B</w:t>
            </w:r>
            <w:r>
              <w:rPr>
                <w:rFonts w:eastAsiaTheme="minorEastAsia" w:hint="eastAsia"/>
                <w:bCs/>
                <w:color w:val="0070C0"/>
                <w:lang w:val="en-US" w:eastAsia="zh-CN"/>
              </w:rPr>
              <w:t xml:space="preserve">ut we are fine to further discuss since it seems some options are discussing the measurement period under one or more BWP switching. </w:t>
            </w:r>
          </w:p>
        </w:tc>
      </w:tr>
      <w:tr w:rsidR="00687DF9" w14:paraId="25294B01" w14:textId="77777777">
        <w:tc>
          <w:tcPr>
            <w:tcW w:w="1226" w:type="dxa"/>
          </w:tcPr>
          <w:p w14:paraId="3903B5BE" w14:textId="22B9704D" w:rsidR="00687DF9" w:rsidRDefault="00687DF9" w:rsidP="00687DF9">
            <w:pPr>
              <w:spacing w:after="120"/>
              <w:rPr>
                <w:rFonts w:eastAsiaTheme="minorEastAsia"/>
                <w:color w:val="0070C0"/>
              </w:rPr>
            </w:pPr>
            <w:r>
              <w:rPr>
                <w:rFonts w:eastAsiaTheme="minorEastAsia"/>
                <w:color w:val="0070C0"/>
              </w:rPr>
              <w:t>Nokia</w:t>
            </w:r>
          </w:p>
        </w:tc>
        <w:tc>
          <w:tcPr>
            <w:tcW w:w="8405" w:type="dxa"/>
          </w:tcPr>
          <w:p w14:paraId="5E60083F" w14:textId="2F86C93B" w:rsidR="00687DF9" w:rsidRDefault="00687DF9" w:rsidP="00687DF9">
            <w:pPr>
              <w:pStyle w:val="BodyText"/>
              <w:spacing w:after="120"/>
              <w:rPr>
                <w:rFonts w:eastAsiaTheme="minorEastAsia"/>
                <w:bCs/>
                <w:color w:val="0070C0"/>
                <w:lang w:val="en-US" w:eastAsia="zh-CN"/>
              </w:rPr>
            </w:pPr>
            <w:r>
              <w:rPr>
                <w:rFonts w:eastAsiaTheme="minorEastAsia"/>
                <w:bCs/>
                <w:color w:val="0070C0"/>
                <w:lang w:val="en-US" w:eastAsia="zh-CN"/>
              </w:rPr>
              <w:t>We support option 4.</w:t>
            </w:r>
          </w:p>
        </w:tc>
      </w:tr>
      <w:tr w:rsidR="0069420E" w14:paraId="5338A08A" w14:textId="77777777">
        <w:tc>
          <w:tcPr>
            <w:tcW w:w="1226" w:type="dxa"/>
          </w:tcPr>
          <w:p w14:paraId="70F98A73" w14:textId="26F077FB" w:rsidR="0069420E" w:rsidRDefault="0069420E" w:rsidP="0069420E">
            <w:pPr>
              <w:spacing w:after="120"/>
              <w:rPr>
                <w:rFonts w:eastAsiaTheme="minorEastAsia"/>
                <w:color w:val="0070C0"/>
              </w:rPr>
            </w:pPr>
            <w:r>
              <w:rPr>
                <w:rFonts w:eastAsiaTheme="minorEastAsia"/>
                <w:color w:val="0070C0"/>
              </w:rPr>
              <w:t>Intel</w:t>
            </w:r>
          </w:p>
        </w:tc>
        <w:tc>
          <w:tcPr>
            <w:tcW w:w="8405" w:type="dxa"/>
          </w:tcPr>
          <w:p w14:paraId="7237B1F2" w14:textId="77777777" w:rsidR="0069420E" w:rsidRDefault="0069420E" w:rsidP="0069420E">
            <w:pPr>
              <w:pStyle w:val="BodyText"/>
              <w:spacing w:after="120"/>
              <w:rPr>
                <w:rFonts w:eastAsiaTheme="minorEastAsia"/>
                <w:bCs/>
                <w:color w:val="0070C0"/>
                <w:lang w:val="en-US"/>
              </w:rPr>
            </w:pPr>
            <w:r>
              <w:rPr>
                <w:rFonts w:eastAsiaTheme="minorEastAsia"/>
                <w:bCs/>
                <w:color w:val="0070C0"/>
                <w:lang w:val="en-US"/>
              </w:rPr>
              <w:t>In our view, UE start a new measurement procedure with the activated pre-configured from the 1</w:t>
            </w:r>
            <w:r w:rsidRPr="00E81D20">
              <w:rPr>
                <w:rFonts w:eastAsiaTheme="minorEastAsia"/>
                <w:bCs/>
                <w:color w:val="0070C0"/>
                <w:vertAlign w:val="superscript"/>
                <w:lang w:val="en-US"/>
              </w:rPr>
              <w:t>st</w:t>
            </w:r>
            <w:r>
              <w:rPr>
                <w:rFonts w:eastAsiaTheme="minorEastAsia"/>
                <w:bCs/>
                <w:color w:val="0070C0"/>
                <w:lang w:val="en-US"/>
              </w:rPr>
              <w:t xml:space="preserve"> pre-configurd MG available. The measurement period requirement need not to include the time with legacy MG and pre-configured MG for simplicity because UE performance with the legacy MG can be guarantee  by the existing measurement period requirements. </w:t>
            </w:r>
          </w:p>
          <w:p w14:paraId="30414674" w14:textId="5DB281FB" w:rsidR="0069420E" w:rsidRDefault="0069420E" w:rsidP="0069420E">
            <w:pPr>
              <w:pStyle w:val="BodyText"/>
              <w:spacing w:after="120"/>
              <w:rPr>
                <w:rFonts w:eastAsiaTheme="minorEastAsia"/>
                <w:bCs/>
                <w:color w:val="0070C0"/>
                <w:lang w:val="en-US" w:eastAsia="zh-CN"/>
              </w:rPr>
            </w:pPr>
            <w:r>
              <w:rPr>
                <w:rFonts w:eastAsiaTheme="minorEastAsia"/>
                <w:bCs/>
                <w:color w:val="0070C0"/>
                <w:lang w:val="en-US"/>
              </w:rPr>
              <w:t xml:space="preserve">But we are fine to FFS on  this. </w:t>
            </w:r>
          </w:p>
        </w:tc>
      </w:tr>
      <w:tr w:rsidR="004A4C7C" w14:paraId="60DFFBB5" w14:textId="77777777">
        <w:tc>
          <w:tcPr>
            <w:tcW w:w="1226" w:type="dxa"/>
          </w:tcPr>
          <w:p w14:paraId="387BCEB6" w14:textId="2B8FE309" w:rsidR="004A4C7C" w:rsidRDefault="004A4C7C" w:rsidP="004A4C7C">
            <w:pPr>
              <w:spacing w:after="120"/>
              <w:rPr>
                <w:rFonts w:eastAsiaTheme="minorEastAsia"/>
                <w:color w:val="0070C0"/>
              </w:rPr>
            </w:pPr>
            <w:r>
              <w:rPr>
                <w:rFonts w:eastAsiaTheme="minorEastAsia"/>
                <w:color w:val="0070C0"/>
              </w:rPr>
              <w:t xml:space="preserve">Huawei </w:t>
            </w:r>
          </w:p>
        </w:tc>
        <w:tc>
          <w:tcPr>
            <w:tcW w:w="8405" w:type="dxa"/>
          </w:tcPr>
          <w:p w14:paraId="4A05A251"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2b, as same scenario of switching between MG based and MG-less measurement is already addressed in Rel-15.</w:t>
            </w:r>
          </w:p>
          <w:p w14:paraId="00B5FE0D" w14:textId="5530D34B" w:rsidR="004A4C7C" w:rsidRDefault="004A4C7C" w:rsidP="004A4C7C">
            <w:pPr>
              <w:pStyle w:val="BodyText"/>
              <w:spacing w:after="120"/>
              <w:rPr>
                <w:rFonts w:eastAsiaTheme="minorEastAsia"/>
                <w:bCs/>
                <w:color w:val="0070C0"/>
                <w:lang w:val="en-US"/>
              </w:rPr>
            </w:pPr>
            <w:r w:rsidRPr="008F2F4C">
              <w:rPr>
                <w:rFonts w:eastAsiaTheme="minorEastAsia"/>
                <w:color w:val="0070C0"/>
                <w:lang w:val="en-US" w:eastAsia="zh-CN"/>
              </w:rPr>
              <w:t>The new aspect is that in Rel-15 the MG is always ON once configured, while the pre-configured MG can be activated and deactivated. This mainly impacts the availability of resources for data scheduling, but from measurement perspective there is no difference compared to Rel-15</w:t>
            </w:r>
            <w:r>
              <w:rPr>
                <w:rFonts w:eastAsiaTheme="minorEastAsia"/>
                <w:color w:val="0070C0"/>
                <w:lang w:val="en-US" w:eastAsia="zh-CN"/>
              </w:rPr>
              <w:t>.</w:t>
            </w:r>
          </w:p>
        </w:tc>
      </w:tr>
    </w:tbl>
    <w:p w14:paraId="086459B3" w14:textId="77777777" w:rsidR="00195F66" w:rsidRDefault="00195F66">
      <w:pPr>
        <w:pStyle w:val="ListParagraph"/>
        <w:ind w:left="360" w:firstLineChars="0" w:firstLine="0"/>
        <w:rPr>
          <w:lang w:val="en-US" w:eastAsia="zh-CN"/>
        </w:rPr>
      </w:pPr>
    </w:p>
    <w:p w14:paraId="0CD1D9DC" w14:textId="77777777" w:rsidR="00195F66" w:rsidRDefault="00195F66">
      <w:pPr>
        <w:rPr>
          <w:rFonts w:eastAsiaTheme="minorEastAsia"/>
        </w:rPr>
      </w:pPr>
    </w:p>
    <w:p w14:paraId="699F8F5F"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1-3-4 Transitions between gapless and gap-based measurement procedures during ongoing measurements</w:t>
      </w:r>
    </w:p>
    <w:p w14:paraId="294C24E1"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1(Ericsson):</w:t>
      </w:r>
    </w:p>
    <w:p w14:paraId="692F97DD" w14:textId="77777777" w:rsidR="00195F66" w:rsidRDefault="00D55440">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61E1E81A" w14:textId="77777777" w:rsidR="00195F66" w:rsidRDefault="00D55440">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32922016"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de-DE" w:eastAsia="zh-CN"/>
        </w:rPr>
        <w:lastRenderedPageBreak/>
        <w:t xml:space="preserve">Option 2 (Huawei, Intel, MTK, Nokia). </w:t>
      </w:r>
      <w:r>
        <w:rPr>
          <w:rFonts w:eastAsiaTheme="minorEastAsia"/>
          <w:lang w:val="en-US" w:eastAsia="zh-CN"/>
        </w:rPr>
        <w:t>Not needed.</w:t>
      </w:r>
    </w:p>
    <w:p w14:paraId="2AE5C26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211176F" w14:textId="77777777">
        <w:tc>
          <w:tcPr>
            <w:tcW w:w="1226" w:type="dxa"/>
          </w:tcPr>
          <w:p w14:paraId="4B5F1400"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198F1B2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2EEE2F0" w14:textId="77777777">
        <w:tc>
          <w:tcPr>
            <w:tcW w:w="1226" w:type="dxa"/>
          </w:tcPr>
          <w:p w14:paraId="04BCD19F"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AC28180"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Seems all candidate options in Issue 1-3-3 can</w:t>
            </w:r>
            <w:r>
              <w:rPr>
                <w:rFonts w:eastAsiaTheme="minorEastAsia"/>
                <w:b/>
                <w:bCs/>
                <w:color w:val="0070C0"/>
                <w:u w:val="single"/>
              </w:rPr>
              <w:t xml:space="preserve"> </w:t>
            </w:r>
            <w:r>
              <w:rPr>
                <w:rFonts w:eastAsiaTheme="minorEastAsia"/>
                <w:color w:val="0070C0"/>
              </w:rPr>
              <w:t>cover multiple transitions scenario. Thus we don’t see the necessity to investigate the maximum number of transitions.</w:t>
            </w:r>
          </w:p>
        </w:tc>
      </w:tr>
      <w:tr w:rsidR="00195F66" w14:paraId="6934678D" w14:textId="77777777">
        <w:tc>
          <w:tcPr>
            <w:tcW w:w="1226" w:type="dxa"/>
          </w:tcPr>
          <w:p w14:paraId="5185106A"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8D39CD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We do not see the need to define the max number of transitions as a limitation to network. Instead, we can discuss in which case we define the UE requirement. </w:t>
            </w:r>
          </w:p>
        </w:tc>
      </w:tr>
      <w:tr w:rsidR="00195F66" w14:paraId="503E5F39" w14:textId="77777777">
        <w:tc>
          <w:tcPr>
            <w:tcW w:w="1226" w:type="dxa"/>
          </w:tcPr>
          <w:p w14:paraId="1A7573D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6EA2DB1"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Option2 is supported.</w:t>
            </w:r>
          </w:p>
          <w:p w14:paraId="00E79B5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In our understanding, the pre-configured MG is controlled by the network. The number of transitions is an expected consequence due to BWP switch but can be predicted by the NW. </w:t>
            </w:r>
          </w:p>
        </w:tc>
      </w:tr>
      <w:tr w:rsidR="00195F66" w14:paraId="6328E871" w14:textId="77777777">
        <w:tc>
          <w:tcPr>
            <w:tcW w:w="1226" w:type="dxa"/>
          </w:tcPr>
          <w:p w14:paraId="03D7DDA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B5F541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Prefer option 2.  It is not clear based on which principle the target (maximum number) can be derived.</w:t>
            </w:r>
          </w:p>
        </w:tc>
      </w:tr>
      <w:tr w:rsidR="00195F66" w14:paraId="44555F65" w14:textId="77777777">
        <w:tc>
          <w:tcPr>
            <w:tcW w:w="1226" w:type="dxa"/>
          </w:tcPr>
          <w:p w14:paraId="336A0FD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6EE8E50"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Support option 1. </w:t>
            </w:r>
          </w:p>
          <w:p w14:paraId="08D6596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Each transition needs some time/delay (see issue 1-3-1). But if max number of transitions is not defined then we should add delay to account for all transitions e.g. </w:t>
            </w:r>
          </w:p>
          <w:p w14:paraId="22314D37" w14:textId="77777777" w:rsidR="00195F66" w:rsidRDefault="00D55440">
            <w:pPr>
              <w:pStyle w:val="BodyText"/>
              <w:numPr>
                <w:ilvl w:val="0"/>
                <w:numId w:val="15"/>
              </w:numPr>
              <w:spacing w:after="120"/>
              <w:rPr>
                <w:rFonts w:eastAsiaTheme="minorEastAsia"/>
                <w:bCs/>
                <w:color w:val="0070C0"/>
                <w:lang w:val="en-US"/>
              </w:rPr>
            </w:pPr>
            <w:r>
              <w:rPr>
                <w:rFonts w:eastAsiaTheme="minorEastAsia"/>
                <w:bCs/>
                <w:color w:val="0070C0"/>
                <w:lang w:val="en-US"/>
              </w:rPr>
              <w:t xml:space="preserve">N*activation/deactivation delay during the measurement period. </w:t>
            </w:r>
          </w:p>
          <w:p w14:paraId="586C0DA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Where N = number of transitions for switching between gapless and gap-based measurements during the measurement period</w:t>
            </w:r>
          </w:p>
        </w:tc>
      </w:tr>
      <w:tr w:rsidR="00195F66" w14:paraId="75B6C558" w14:textId="77777777">
        <w:tc>
          <w:tcPr>
            <w:tcW w:w="1226" w:type="dxa"/>
          </w:tcPr>
          <w:p w14:paraId="1A396C5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27FE7730"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w:t>
            </w:r>
          </w:p>
          <w:p w14:paraId="682F32A5"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Can the supporter of Option 1 further clarify why limit the maximum number of transmissions?</w:t>
            </w:r>
          </w:p>
        </w:tc>
      </w:tr>
      <w:tr w:rsidR="00687DF9" w14:paraId="654E8FED" w14:textId="77777777">
        <w:tc>
          <w:tcPr>
            <w:tcW w:w="1226" w:type="dxa"/>
          </w:tcPr>
          <w:p w14:paraId="1F692013" w14:textId="27ABB610" w:rsidR="00687DF9" w:rsidRDefault="00687DF9">
            <w:pPr>
              <w:spacing w:after="120"/>
              <w:rPr>
                <w:rFonts w:eastAsiaTheme="minorEastAsia"/>
                <w:color w:val="0070C0"/>
              </w:rPr>
            </w:pPr>
            <w:r>
              <w:rPr>
                <w:rFonts w:eastAsiaTheme="minorEastAsia"/>
                <w:color w:val="0070C0"/>
              </w:rPr>
              <w:t>Nokia</w:t>
            </w:r>
          </w:p>
        </w:tc>
        <w:tc>
          <w:tcPr>
            <w:tcW w:w="8405" w:type="dxa"/>
          </w:tcPr>
          <w:p w14:paraId="1F00306D" w14:textId="51B3256C"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2.</w:t>
            </w:r>
          </w:p>
        </w:tc>
      </w:tr>
      <w:tr w:rsidR="00E84952" w14:paraId="5E9D39AF" w14:textId="77777777">
        <w:tc>
          <w:tcPr>
            <w:tcW w:w="1226" w:type="dxa"/>
          </w:tcPr>
          <w:p w14:paraId="49BBA5F5" w14:textId="4B04675B" w:rsidR="00E84952" w:rsidRDefault="00E84952" w:rsidP="00E84952">
            <w:pPr>
              <w:spacing w:after="120"/>
              <w:rPr>
                <w:rFonts w:eastAsiaTheme="minorEastAsia"/>
                <w:color w:val="0070C0"/>
              </w:rPr>
            </w:pPr>
            <w:r>
              <w:rPr>
                <w:rFonts w:eastAsiaTheme="minorEastAsia"/>
                <w:color w:val="0070C0"/>
              </w:rPr>
              <w:t>Intel</w:t>
            </w:r>
          </w:p>
        </w:tc>
        <w:tc>
          <w:tcPr>
            <w:tcW w:w="8405" w:type="dxa"/>
          </w:tcPr>
          <w:p w14:paraId="02FDF696" w14:textId="77777777" w:rsidR="00E84952" w:rsidRDefault="00E84952" w:rsidP="00E84952">
            <w:pPr>
              <w:pStyle w:val="BodyText"/>
              <w:spacing w:after="120"/>
              <w:rPr>
                <w:rFonts w:eastAsiaTheme="minorEastAsia"/>
                <w:bCs/>
                <w:color w:val="0070C0"/>
                <w:lang w:val="en-US"/>
              </w:rPr>
            </w:pPr>
            <w:r>
              <w:rPr>
                <w:rFonts w:eastAsiaTheme="minorEastAsia"/>
                <w:bCs/>
                <w:color w:val="0070C0"/>
                <w:lang w:val="en-US"/>
              </w:rPr>
              <w:t>In our view, UE start a new measurement procedure with the activated pre-configured from the 1</w:t>
            </w:r>
            <w:r w:rsidRPr="00E81D20">
              <w:rPr>
                <w:rFonts w:eastAsiaTheme="minorEastAsia"/>
                <w:bCs/>
                <w:color w:val="0070C0"/>
                <w:vertAlign w:val="superscript"/>
                <w:lang w:val="en-US"/>
              </w:rPr>
              <w:t>st</w:t>
            </w:r>
            <w:r>
              <w:rPr>
                <w:rFonts w:eastAsiaTheme="minorEastAsia"/>
                <w:bCs/>
                <w:color w:val="0070C0"/>
                <w:lang w:val="en-US"/>
              </w:rPr>
              <w:t xml:space="preserve"> pre-configurd MG available. The measurement period requirement need not to include the time with legacy MG and pre-configured MG for simplicity because UE performance with the legacy MG can be guarantee  by the existing measurement period requirements. </w:t>
            </w:r>
          </w:p>
          <w:p w14:paraId="3EDA7A93" w14:textId="63E99AE0" w:rsidR="00E84952" w:rsidRDefault="00E84952" w:rsidP="00E84952">
            <w:pPr>
              <w:pStyle w:val="BodyText"/>
              <w:spacing w:after="120"/>
              <w:rPr>
                <w:rFonts w:eastAsiaTheme="minorEastAsia"/>
                <w:bCs/>
                <w:color w:val="0070C0"/>
                <w:lang w:val="en-US" w:eastAsia="zh-CN"/>
              </w:rPr>
            </w:pPr>
            <w:r>
              <w:rPr>
                <w:rFonts w:eastAsiaTheme="minorEastAsia"/>
                <w:bCs/>
                <w:color w:val="0070C0"/>
                <w:lang w:val="en-US"/>
              </w:rPr>
              <w:t xml:space="preserve">But we are fine to FFS on  this. </w:t>
            </w:r>
          </w:p>
        </w:tc>
      </w:tr>
      <w:tr w:rsidR="004A4C7C" w14:paraId="30B554EB" w14:textId="77777777">
        <w:tc>
          <w:tcPr>
            <w:tcW w:w="1226" w:type="dxa"/>
          </w:tcPr>
          <w:p w14:paraId="168DF52F" w14:textId="5F59EF49"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83D9FC2"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0F269FF5"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From UE side, this is unnecessary as long as transition requriements are well defined.</w:t>
            </w:r>
          </w:p>
          <w:p w14:paraId="5F03D2A8" w14:textId="57D3429C"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From NW side, this will create unnecessary restrictions.</w:t>
            </w:r>
          </w:p>
        </w:tc>
      </w:tr>
      <w:tr w:rsidR="007D11F0" w14:paraId="2AC6F4BF" w14:textId="77777777">
        <w:tc>
          <w:tcPr>
            <w:tcW w:w="1226" w:type="dxa"/>
          </w:tcPr>
          <w:p w14:paraId="604FAB0D" w14:textId="01ACC5CA" w:rsidR="007D11F0" w:rsidRDefault="007D11F0" w:rsidP="004A4C7C">
            <w:pPr>
              <w:spacing w:after="120"/>
              <w:rPr>
                <w:rFonts w:eastAsiaTheme="minorEastAsia"/>
                <w:color w:val="0070C0"/>
              </w:rPr>
            </w:pPr>
            <w:r>
              <w:rPr>
                <w:rFonts w:eastAsiaTheme="minorEastAsia"/>
                <w:color w:val="0070C0"/>
              </w:rPr>
              <w:t>NEC</w:t>
            </w:r>
          </w:p>
        </w:tc>
        <w:tc>
          <w:tcPr>
            <w:tcW w:w="8405" w:type="dxa"/>
          </w:tcPr>
          <w:p w14:paraId="6B620782" w14:textId="7CC23148" w:rsidR="007D11F0" w:rsidRDefault="007D11F0" w:rsidP="004A4C7C">
            <w:pPr>
              <w:spacing w:after="120"/>
              <w:rPr>
                <w:rFonts w:eastAsiaTheme="minorEastAsia"/>
                <w:color w:val="0070C0"/>
              </w:rPr>
            </w:pPr>
            <w:r>
              <w:rPr>
                <w:rFonts w:eastAsiaTheme="minorEastAsia"/>
                <w:color w:val="0070C0"/>
              </w:rPr>
              <w:t>Prefer option 2.</w:t>
            </w:r>
            <w:r w:rsidR="007A0954">
              <w:rPr>
                <w:rFonts w:eastAsiaTheme="minorEastAsia"/>
                <w:color w:val="0070C0"/>
              </w:rPr>
              <w:t xml:space="preserve"> May be more clarification is needed on option 1.</w:t>
            </w:r>
          </w:p>
        </w:tc>
      </w:tr>
    </w:tbl>
    <w:p w14:paraId="7FBDC643" w14:textId="77777777" w:rsidR="00195F66" w:rsidRDefault="00195F66">
      <w:pPr>
        <w:pStyle w:val="ListParagraph"/>
        <w:ind w:left="360" w:firstLineChars="0" w:firstLine="0"/>
        <w:rPr>
          <w:lang w:val="en-US" w:eastAsia="zh-CN"/>
        </w:rPr>
      </w:pPr>
    </w:p>
    <w:p w14:paraId="2E6BFDF0" w14:textId="77777777" w:rsidR="00195F66" w:rsidRDefault="00195F66"/>
    <w:p w14:paraId="7FF9B4E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1-3-5 Whether there is scheduling restriction during pre-configured MGs when not used.</w:t>
      </w:r>
    </w:p>
    <w:p w14:paraId="299EF90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(Ericsson,  Nokia, MTK): If the UE is measuring without pre-configured gaps and no other frequency layer which needs gaps is configured then the UE can be scheduled during the pre-configured gaps while meeting existing scheduling restriction requirements defined in TS 38.133.</w:t>
      </w:r>
    </w:p>
    <w:p w14:paraId="52C3A6F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1a(Huawei) Existing scheduling restriction for RRM measurement without MG applies when pre-configured MG is deactivated.</w:t>
      </w:r>
    </w:p>
    <w:p w14:paraId="36E8C7B1" w14:textId="77777777" w:rsidR="00195F66" w:rsidRDefault="00D55440">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7BD872A" w14:textId="77777777">
        <w:tc>
          <w:tcPr>
            <w:tcW w:w="1226" w:type="dxa"/>
          </w:tcPr>
          <w:p w14:paraId="1B419E1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F5B2C4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3CC5B9D" w14:textId="77777777">
        <w:tc>
          <w:tcPr>
            <w:tcW w:w="1226" w:type="dxa"/>
          </w:tcPr>
          <w:p w14:paraId="2CF73006"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21FA20E3"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our understanding it is straightforward that if the pre-configured MG is not used then UE shall conduct measurement without gap. Thus existing scheduling restriction defined for measurement without gap (including both intra and inter-f) can be reused.</w:t>
            </w:r>
          </w:p>
        </w:tc>
      </w:tr>
      <w:tr w:rsidR="00195F66" w14:paraId="471D953E" w14:textId="77777777">
        <w:tc>
          <w:tcPr>
            <w:tcW w:w="1226" w:type="dxa"/>
          </w:tcPr>
          <w:p w14:paraId="21E363E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B7BCABE"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both Options.</w:t>
            </w:r>
          </w:p>
        </w:tc>
      </w:tr>
      <w:tr w:rsidR="00195F66" w14:paraId="6D693659" w14:textId="77777777">
        <w:tc>
          <w:tcPr>
            <w:tcW w:w="1226" w:type="dxa"/>
          </w:tcPr>
          <w:p w14:paraId="54F34A8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47F298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Option1a is supported.</w:t>
            </w:r>
          </w:p>
        </w:tc>
      </w:tr>
      <w:tr w:rsidR="00195F66" w14:paraId="6F4C6097" w14:textId="77777777">
        <w:tc>
          <w:tcPr>
            <w:tcW w:w="1226" w:type="dxa"/>
          </w:tcPr>
          <w:p w14:paraId="7856DC68"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7526729"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either option 1 or 1a</w:t>
            </w:r>
          </w:p>
        </w:tc>
      </w:tr>
      <w:tr w:rsidR="00195F66" w14:paraId="18DBF38A" w14:textId="77777777">
        <w:tc>
          <w:tcPr>
            <w:tcW w:w="1226" w:type="dxa"/>
          </w:tcPr>
          <w:p w14:paraId="602272B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98E6D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We support option 1. But wording in option 1a is also ok.</w:t>
            </w:r>
          </w:p>
        </w:tc>
      </w:tr>
      <w:tr w:rsidR="00195F66" w14:paraId="36FA88C3" w14:textId="77777777">
        <w:tc>
          <w:tcPr>
            <w:tcW w:w="1226" w:type="dxa"/>
          </w:tcPr>
          <w:p w14:paraId="491AA22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DCC057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both Option 1 and 1a.</w:t>
            </w:r>
          </w:p>
        </w:tc>
      </w:tr>
      <w:tr w:rsidR="00BD750B" w14:paraId="028A237A" w14:textId="77777777">
        <w:tc>
          <w:tcPr>
            <w:tcW w:w="1226" w:type="dxa"/>
          </w:tcPr>
          <w:p w14:paraId="445D7536" w14:textId="77777777" w:rsidR="00BD750B" w:rsidRDefault="00BD750B">
            <w:pPr>
              <w:spacing w:after="120"/>
              <w:rPr>
                <w:rFonts w:eastAsiaTheme="minorEastAsia"/>
                <w:color w:val="0070C0"/>
              </w:rPr>
            </w:pPr>
            <w:r>
              <w:rPr>
                <w:rFonts w:eastAsiaTheme="minorEastAsia" w:hint="eastAsia"/>
                <w:color w:val="0070C0"/>
              </w:rPr>
              <w:t>CATT</w:t>
            </w:r>
          </w:p>
        </w:tc>
        <w:tc>
          <w:tcPr>
            <w:tcW w:w="8405" w:type="dxa"/>
          </w:tcPr>
          <w:p w14:paraId="50666053" w14:textId="77777777" w:rsidR="00BD750B" w:rsidRDefault="00BD750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1a. </w:t>
            </w:r>
          </w:p>
        </w:tc>
      </w:tr>
      <w:tr w:rsidR="00687DF9" w14:paraId="6A0E71D2" w14:textId="77777777">
        <w:tc>
          <w:tcPr>
            <w:tcW w:w="1226" w:type="dxa"/>
          </w:tcPr>
          <w:p w14:paraId="0E0CFE2B" w14:textId="08F9CB38" w:rsidR="00687DF9" w:rsidRDefault="00687DF9">
            <w:pPr>
              <w:spacing w:after="120"/>
              <w:rPr>
                <w:rFonts w:eastAsiaTheme="minorEastAsia"/>
                <w:color w:val="0070C0"/>
              </w:rPr>
            </w:pPr>
            <w:r>
              <w:rPr>
                <w:rFonts w:eastAsiaTheme="minorEastAsia"/>
                <w:color w:val="0070C0"/>
              </w:rPr>
              <w:t>Nokia</w:t>
            </w:r>
          </w:p>
        </w:tc>
        <w:tc>
          <w:tcPr>
            <w:tcW w:w="8405" w:type="dxa"/>
          </w:tcPr>
          <w:p w14:paraId="237F69E6" w14:textId="377BBD42"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support option 1.</w:t>
            </w:r>
          </w:p>
        </w:tc>
      </w:tr>
      <w:tr w:rsidR="00C223E5" w14:paraId="282CE583" w14:textId="77777777">
        <w:tc>
          <w:tcPr>
            <w:tcW w:w="1226" w:type="dxa"/>
          </w:tcPr>
          <w:p w14:paraId="4AB08627" w14:textId="43529751" w:rsidR="00C223E5" w:rsidRDefault="00C223E5" w:rsidP="00C223E5">
            <w:pPr>
              <w:spacing w:after="120"/>
              <w:rPr>
                <w:rFonts w:eastAsiaTheme="minorEastAsia"/>
                <w:color w:val="0070C0"/>
              </w:rPr>
            </w:pPr>
            <w:r>
              <w:rPr>
                <w:rFonts w:eastAsiaTheme="minorEastAsia"/>
                <w:color w:val="0070C0"/>
              </w:rPr>
              <w:t>Intel</w:t>
            </w:r>
          </w:p>
        </w:tc>
        <w:tc>
          <w:tcPr>
            <w:tcW w:w="8405" w:type="dxa"/>
          </w:tcPr>
          <w:p w14:paraId="71175BE2" w14:textId="5283C7C8" w:rsidR="00C223E5" w:rsidRDefault="00C223E5" w:rsidP="00C223E5">
            <w:pPr>
              <w:pStyle w:val="BodyText"/>
              <w:spacing w:after="120"/>
              <w:rPr>
                <w:rFonts w:eastAsiaTheme="minorEastAsia"/>
                <w:bCs/>
                <w:color w:val="0070C0"/>
                <w:lang w:val="en-US" w:eastAsia="zh-CN"/>
              </w:rPr>
            </w:pPr>
            <w:r>
              <w:rPr>
                <w:rFonts w:eastAsiaTheme="minorEastAsia"/>
                <w:bCs/>
                <w:color w:val="0070C0"/>
                <w:lang w:val="en-US"/>
              </w:rPr>
              <w:t>Both options are fine for us because they are quite same.</w:t>
            </w:r>
          </w:p>
        </w:tc>
      </w:tr>
      <w:tr w:rsidR="004A4C7C" w14:paraId="26832E7F" w14:textId="77777777">
        <w:tc>
          <w:tcPr>
            <w:tcW w:w="1226" w:type="dxa"/>
          </w:tcPr>
          <w:p w14:paraId="6B46902E" w14:textId="186C1FF8"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D162B2E" w14:textId="071328D1"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Support option 1 and 1a, and we understand they are same as each other.</w:t>
            </w:r>
          </w:p>
        </w:tc>
      </w:tr>
    </w:tbl>
    <w:p w14:paraId="087FB233" w14:textId="77777777" w:rsidR="00195F66" w:rsidRDefault="00195F66">
      <w:pPr>
        <w:pStyle w:val="ListParagraph"/>
        <w:ind w:left="360" w:firstLineChars="0" w:firstLine="0"/>
        <w:rPr>
          <w:lang w:val="en-US" w:eastAsia="zh-CN"/>
        </w:rPr>
      </w:pPr>
    </w:p>
    <w:p w14:paraId="25E40ED2" w14:textId="77777777" w:rsidR="00195F66" w:rsidRDefault="00195F66">
      <w:pPr>
        <w:pStyle w:val="ListParagraph"/>
        <w:ind w:firstLineChars="0" w:firstLine="0"/>
        <w:rPr>
          <w:rFonts w:eastAsiaTheme="minorEastAsia"/>
          <w:lang w:val="en-US" w:eastAsia="zh-CN"/>
        </w:rPr>
      </w:pPr>
    </w:p>
    <w:p w14:paraId="391952E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1-3-6 UE behavior after deactivation of pre-configured MG</w:t>
      </w:r>
    </w:p>
    <w:p w14:paraId="1B8EB44A"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4CA72B7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443A3623"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083BBD6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76DCCB7C" w14:textId="77777777" w:rsidR="00195F66" w:rsidRDefault="00D55440">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3740935" w14:textId="77777777">
        <w:tc>
          <w:tcPr>
            <w:tcW w:w="1226" w:type="dxa"/>
          </w:tcPr>
          <w:p w14:paraId="0F775C6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1213ED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44B44D8" w14:textId="77777777">
        <w:tc>
          <w:tcPr>
            <w:tcW w:w="1226" w:type="dxa"/>
          </w:tcPr>
          <w:p w14:paraId="3592071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E2749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It depends on how we design the configuration and activation procedure. In our view, UE only needs to check the MG configuration for the active BWP. When active BWP changes, UE will change MG pattern (including no MG) accordingly.</w:t>
            </w:r>
          </w:p>
        </w:tc>
      </w:tr>
      <w:tr w:rsidR="00195F66" w14:paraId="51C71E73" w14:textId="77777777">
        <w:tc>
          <w:tcPr>
            <w:tcW w:w="1226" w:type="dxa"/>
          </w:tcPr>
          <w:p w14:paraId="569CB3B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4A82603"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It is up to the conclusion of previous discussions. Suggest to postpone this issue at this moment.</w:t>
            </w:r>
          </w:p>
        </w:tc>
      </w:tr>
      <w:tr w:rsidR="00195F66" w14:paraId="71476BC7" w14:textId="77777777">
        <w:tc>
          <w:tcPr>
            <w:tcW w:w="1226" w:type="dxa"/>
          </w:tcPr>
          <w:p w14:paraId="5EE8080E"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689D89B" w14:textId="77777777" w:rsidR="00195F66" w:rsidRDefault="00D55440">
            <w:pPr>
              <w:pStyle w:val="BodyText"/>
              <w:spacing w:after="120"/>
              <w:rPr>
                <w:rFonts w:eastAsiaTheme="minorEastAsia"/>
                <w:bCs/>
                <w:color w:val="0070C0"/>
                <w:lang w:val="en-US"/>
              </w:rPr>
            </w:pPr>
            <w:r>
              <w:rPr>
                <w:rFonts w:eastAsiaTheme="minorEastAsia"/>
                <w:bCs/>
                <w:color w:val="0070C0"/>
                <w:lang w:val="en-US"/>
              </w:rPr>
              <w:t>This is related to the relationship of pre-configured MG pattern v.s. legacy MG pattern. Can be FFS.</w:t>
            </w:r>
          </w:p>
        </w:tc>
      </w:tr>
      <w:tr w:rsidR="00195F66" w14:paraId="2CA1107D" w14:textId="77777777">
        <w:tc>
          <w:tcPr>
            <w:tcW w:w="1226" w:type="dxa"/>
          </w:tcPr>
          <w:p w14:paraId="5BFE975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100F41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 The UE behavior should be clarified.</w:t>
            </w:r>
          </w:p>
        </w:tc>
      </w:tr>
      <w:tr w:rsidR="00195F66" w14:paraId="4FAA03F8" w14:textId="77777777">
        <w:tc>
          <w:tcPr>
            <w:tcW w:w="1226" w:type="dxa"/>
          </w:tcPr>
          <w:p w14:paraId="3A02681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9605503"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This issue is related to issue 1-1-1. If there is per UE or per FR pre-configured MG then this scenario does not exist.</w:t>
            </w:r>
          </w:p>
        </w:tc>
      </w:tr>
      <w:tr w:rsidR="00195F66" w14:paraId="249C9FB4" w14:textId="77777777">
        <w:tc>
          <w:tcPr>
            <w:tcW w:w="1226" w:type="dxa"/>
          </w:tcPr>
          <w:p w14:paraId="48671D8E"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36E5AFF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FFS, until some basic issues determined.</w:t>
            </w:r>
          </w:p>
        </w:tc>
      </w:tr>
      <w:tr w:rsidR="00687DF9" w14:paraId="3D5BD038" w14:textId="77777777">
        <w:tc>
          <w:tcPr>
            <w:tcW w:w="1226" w:type="dxa"/>
          </w:tcPr>
          <w:p w14:paraId="5601564C" w14:textId="793C3B4C" w:rsidR="00687DF9" w:rsidRDefault="00687DF9">
            <w:pPr>
              <w:spacing w:after="120"/>
              <w:rPr>
                <w:rFonts w:eastAsiaTheme="minorEastAsia"/>
                <w:color w:val="0070C0"/>
              </w:rPr>
            </w:pPr>
            <w:r>
              <w:rPr>
                <w:rFonts w:eastAsiaTheme="minorEastAsia"/>
                <w:color w:val="0070C0"/>
              </w:rPr>
              <w:t>Nokia</w:t>
            </w:r>
          </w:p>
        </w:tc>
        <w:tc>
          <w:tcPr>
            <w:tcW w:w="8405" w:type="dxa"/>
          </w:tcPr>
          <w:p w14:paraId="0C589514" w14:textId="6E885602" w:rsidR="00687DF9" w:rsidRDefault="00687DF9">
            <w:pPr>
              <w:pStyle w:val="BodyText"/>
              <w:spacing w:after="120"/>
              <w:rPr>
                <w:rFonts w:eastAsiaTheme="minorEastAsia"/>
                <w:bCs/>
                <w:color w:val="0070C0"/>
                <w:lang w:val="en-US" w:eastAsia="zh-CN"/>
              </w:rPr>
            </w:pPr>
            <w:r>
              <w:rPr>
                <w:rFonts w:eastAsiaTheme="minorEastAsia"/>
                <w:bCs/>
                <w:color w:val="0070C0"/>
                <w:lang w:val="en-US" w:eastAsia="zh-CN"/>
              </w:rPr>
              <w:t>We agree with Ericsson.</w:t>
            </w:r>
          </w:p>
        </w:tc>
      </w:tr>
      <w:tr w:rsidR="006B43CB" w14:paraId="265ACD73" w14:textId="77777777">
        <w:tc>
          <w:tcPr>
            <w:tcW w:w="1226" w:type="dxa"/>
          </w:tcPr>
          <w:p w14:paraId="764EC992" w14:textId="1D4B1433" w:rsidR="006B43CB" w:rsidRDefault="006B43CB" w:rsidP="006B43CB">
            <w:pPr>
              <w:spacing w:after="120"/>
              <w:rPr>
                <w:rFonts w:eastAsiaTheme="minorEastAsia"/>
                <w:color w:val="0070C0"/>
              </w:rPr>
            </w:pPr>
            <w:r>
              <w:rPr>
                <w:rFonts w:eastAsiaTheme="minorEastAsia"/>
                <w:color w:val="0070C0"/>
              </w:rPr>
              <w:t>Intel</w:t>
            </w:r>
          </w:p>
        </w:tc>
        <w:tc>
          <w:tcPr>
            <w:tcW w:w="8405" w:type="dxa"/>
          </w:tcPr>
          <w:p w14:paraId="4797D1DC" w14:textId="6452AFDB" w:rsidR="006B43CB" w:rsidRDefault="006B43CB" w:rsidP="006B43CB">
            <w:pPr>
              <w:pStyle w:val="BodyText"/>
              <w:spacing w:after="120"/>
              <w:rPr>
                <w:rFonts w:eastAsiaTheme="minorEastAsia"/>
                <w:bCs/>
                <w:color w:val="0070C0"/>
                <w:lang w:val="en-US" w:eastAsia="zh-CN"/>
              </w:rPr>
            </w:pPr>
            <w:r>
              <w:rPr>
                <w:rFonts w:eastAsiaTheme="minorEastAsia"/>
                <w:bCs/>
                <w:color w:val="0070C0"/>
                <w:lang w:val="en-US"/>
              </w:rPr>
              <w:t>Same as the issue 1-1-5. Can be FFS.</w:t>
            </w:r>
          </w:p>
        </w:tc>
      </w:tr>
      <w:tr w:rsidR="004A4C7C" w14:paraId="472913E1" w14:textId="77777777">
        <w:tc>
          <w:tcPr>
            <w:tcW w:w="1226" w:type="dxa"/>
          </w:tcPr>
          <w:p w14:paraId="061F64C3" w14:textId="36C68340"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D692E7B" w14:textId="78A602D7" w:rsidR="004A4C7C" w:rsidRDefault="004A4C7C" w:rsidP="004A4C7C">
            <w:pPr>
              <w:pStyle w:val="BodyText"/>
              <w:spacing w:after="120"/>
              <w:rPr>
                <w:rFonts w:eastAsiaTheme="minorEastAsia"/>
                <w:bCs/>
                <w:color w:val="0070C0"/>
                <w:lang w:val="en-US"/>
              </w:rPr>
            </w:pPr>
            <w:r>
              <w:rPr>
                <w:rFonts w:eastAsiaTheme="minorEastAsia" w:hint="eastAsia"/>
                <w:color w:val="0070C0"/>
                <w:lang w:val="en-US" w:eastAsia="zh-CN"/>
              </w:rPr>
              <w:t>T</w:t>
            </w:r>
            <w:r>
              <w:rPr>
                <w:rFonts w:eastAsiaTheme="minorEastAsia"/>
                <w:color w:val="0070C0"/>
                <w:lang w:val="en-US" w:eastAsia="zh-CN"/>
              </w:rPr>
              <w:t>he issue depends on sub-topic 1-1, so suggest to defer the discussion after we have conclusion on issues in sub-topic 1-1.</w:t>
            </w:r>
          </w:p>
        </w:tc>
      </w:tr>
      <w:tr w:rsidR="00190503" w14:paraId="0B7E389F" w14:textId="77777777">
        <w:tc>
          <w:tcPr>
            <w:tcW w:w="1226" w:type="dxa"/>
          </w:tcPr>
          <w:p w14:paraId="357B6D7B" w14:textId="22422ABA" w:rsidR="00190503" w:rsidRDefault="00190503" w:rsidP="004A4C7C">
            <w:pPr>
              <w:spacing w:after="120"/>
              <w:rPr>
                <w:rFonts w:eastAsiaTheme="minorEastAsia"/>
                <w:color w:val="0070C0"/>
              </w:rPr>
            </w:pPr>
            <w:r>
              <w:rPr>
                <w:rFonts w:eastAsiaTheme="minorEastAsia"/>
                <w:color w:val="0070C0"/>
              </w:rPr>
              <w:t>NEC</w:t>
            </w:r>
          </w:p>
        </w:tc>
        <w:tc>
          <w:tcPr>
            <w:tcW w:w="8405" w:type="dxa"/>
          </w:tcPr>
          <w:p w14:paraId="5B23E7BE" w14:textId="08690221" w:rsidR="00190503" w:rsidRDefault="00190503" w:rsidP="004A4C7C">
            <w:pPr>
              <w:pStyle w:val="BodyText"/>
              <w:spacing w:after="120"/>
              <w:rPr>
                <w:rFonts w:eastAsiaTheme="minorEastAsia"/>
                <w:color w:val="0070C0"/>
                <w:lang w:val="en-US" w:eastAsia="zh-CN"/>
              </w:rPr>
            </w:pPr>
            <w:r>
              <w:rPr>
                <w:rFonts w:eastAsiaTheme="minorEastAsia"/>
                <w:color w:val="0070C0"/>
                <w:lang w:val="en-US" w:eastAsia="zh-CN"/>
              </w:rPr>
              <w:t>We think more design details are needed. It can be FFS for now</w:t>
            </w:r>
          </w:p>
        </w:tc>
      </w:tr>
    </w:tbl>
    <w:p w14:paraId="27A7715E" w14:textId="77777777" w:rsidR="00195F66" w:rsidRDefault="00195F66">
      <w:pPr>
        <w:pStyle w:val="ListParagraph"/>
        <w:ind w:left="360" w:firstLineChars="0" w:firstLine="0"/>
        <w:rPr>
          <w:lang w:val="en-US" w:eastAsia="zh-CN"/>
        </w:rPr>
      </w:pPr>
    </w:p>
    <w:p w14:paraId="5DB4E6BB" w14:textId="77777777" w:rsidR="00195F66" w:rsidRDefault="00195F66">
      <w:pPr>
        <w:pStyle w:val="ListParagraph"/>
        <w:ind w:firstLineChars="0" w:firstLine="0"/>
        <w:rPr>
          <w:rFonts w:eastAsiaTheme="minorEastAsia"/>
          <w:lang w:val="en-US" w:eastAsia="zh-CN"/>
        </w:rPr>
      </w:pPr>
    </w:p>
    <w:p w14:paraId="00048DFF" w14:textId="77777777" w:rsidR="00195F66" w:rsidRDefault="00D55440">
      <w:pPr>
        <w:pStyle w:val="Heading3"/>
        <w:numPr>
          <w:ilvl w:val="2"/>
          <w:numId w:val="14"/>
        </w:numPr>
        <w:ind w:left="709" w:hanging="709"/>
        <w:rPr>
          <w:sz w:val="24"/>
          <w:szCs w:val="16"/>
          <w:lang w:val="en-US"/>
        </w:rPr>
      </w:pPr>
      <w:r>
        <w:rPr>
          <w:sz w:val="24"/>
          <w:szCs w:val="16"/>
          <w:lang w:val="en-US"/>
        </w:rPr>
        <w:lastRenderedPageBreak/>
        <w:t xml:space="preserve">Sub-topic 1-4 MG pattern configurations </w:t>
      </w:r>
    </w:p>
    <w:p w14:paraId="49C81EFE"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1-4-1 Number of pre-configured MG patterns</w:t>
      </w:r>
    </w:p>
    <w:p w14:paraId="1D59C85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1a. (Apple): No. D</w:t>
      </w:r>
      <w:r>
        <w:t xml:space="preserve">ifferent MG pattern can be preconfigured for different </w:t>
      </w:r>
      <w:r>
        <w:rPr>
          <w:rFonts w:hint="eastAsia"/>
          <w:lang w:eastAsia="zh-CN"/>
        </w:rPr>
        <w:t>BWP</w:t>
      </w:r>
      <w:r>
        <w:rPr>
          <w:lang w:val="en-US" w:eastAsia="zh-CN"/>
        </w:rPr>
        <w:t>.</w:t>
      </w:r>
    </w:p>
    <w:p w14:paraId="1866D58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1b (Intel)</w:t>
      </w:r>
    </w:p>
    <w:p w14:paraId="3C1A2017"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There are no restrictions on the total number of preconfigured gaps.</w:t>
      </w:r>
    </w:p>
    <w:p w14:paraId="514DE4DA"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34515883" w14:textId="77777777" w:rsidR="00195F66" w:rsidRDefault="00D55440">
      <w:pPr>
        <w:pStyle w:val="ListParagraph"/>
        <w:numPr>
          <w:ilvl w:val="0"/>
          <w:numId w:val="15"/>
        </w:numPr>
        <w:ind w:firstLineChars="0"/>
        <w:rPr>
          <w:lang w:val="en-US" w:eastAsia="zh-CN"/>
        </w:rPr>
      </w:pPr>
      <w:r>
        <w:rPr>
          <w:lang w:val="en-US" w:eastAsia="zh-CN"/>
        </w:rPr>
        <w:t>Option 1c (OPPO)</w:t>
      </w:r>
      <w:r>
        <w:rPr>
          <w:rFonts w:hint="eastAsia"/>
          <w:lang w:val="en-US" w:eastAsia="zh-CN"/>
        </w:rPr>
        <w:t>.</w:t>
      </w:r>
      <w:r>
        <w:t xml:space="preserve"> Limit the available pre-configured MG patterns within the most commonly used MG patterns</w:t>
      </w:r>
    </w:p>
    <w:p w14:paraId="2FBD60D9" w14:textId="77777777" w:rsidR="00195F66" w:rsidRDefault="00D55440">
      <w:pPr>
        <w:pStyle w:val="ListParagraph"/>
        <w:numPr>
          <w:ilvl w:val="0"/>
          <w:numId w:val="15"/>
        </w:numPr>
        <w:ind w:firstLineChars="0"/>
        <w:rPr>
          <w:lang w:val="en-US" w:eastAsia="zh-CN"/>
        </w:rPr>
      </w:pPr>
      <w:r>
        <w:t xml:space="preserve">Option2 (Qualcomm) Consider only one pre-configured MG pattern for different BWPs as the baseline. So RAN4 could focus on the mechanisms to enable/disable it per BWP. </w:t>
      </w:r>
    </w:p>
    <w:p w14:paraId="0F3934B5"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5C6029FD" w14:textId="77777777">
        <w:tc>
          <w:tcPr>
            <w:tcW w:w="1226" w:type="dxa"/>
          </w:tcPr>
          <w:p w14:paraId="20A7CF5C"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0CABA76"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8EA1293" w14:textId="77777777">
        <w:tc>
          <w:tcPr>
            <w:tcW w:w="1226" w:type="dxa"/>
          </w:tcPr>
          <w:p w14:paraId="7037C90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272887A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From both UE and NW implementation perspective we see no harm to allow different MG pattern for different BWP.</w:t>
            </w:r>
          </w:p>
        </w:tc>
      </w:tr>
      <w:tr w:rsidR="00195F66" w14:paraId="7AC723A1" w14:textId="77777777">
        <w:tc>
          <w:tcPr>
            <w:tcW w:w="1226" w:type="dxa"/>
          </w:tcPr>
          <w:p w14:paraId="26D76E9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1BB5560"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This is related with the use case of pre-configured MG. Except able</w:t>
            </w:r>
            <w:r>
              <w:rPr>
                <w:rFonts w:eastAsiaTheme="minorEastAsia" w:hint="eastAsia"/>
                <w:color w:val="0070C0"/>
                <w:lang w:val="en-US" w:eastAsia="zh-CN"/>
              </w:rPr>
              <w:t>/disable</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pre-configured MG</w:t>
            </w:r>
            <w:r>
              <w:rPr>
                <w:rFonts w:eastAsiaTheme="minorEastAsia" w:hint="eastAsia"/>
                <w:color w:val="0070C0"/>
                <w:lang w:val="en-US" w:eastAsia="zh-CN"/>
              </w:rPr>
              <w:t>，</w:t>
            </w:r>
            <w:r>
              <w:rPr>
                <w:rFonts w:eastAsiaTheme="minorEastAsia" w:hint="eastAsia"/>
                <w:color w:val="0070C0"/>
                <w:lang w:val="en-US" w:eastAsia="zh-CN"/>
              </w:rPr>
              <w:t xml:space="preserve"> whether</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(e.g. gap pattern 1 is used before BWP </w:t>
            </w:r>
            <w:r>
              <w:rPr>
                <w:rFonts w:eastAsiaTheme="minorEastAsia" w:hint="eastAsia"/>
                <w:color w:val="0070C0"/>
                <w:lang w:val="en-US" w:eastAsia="zh-CN"/>
              </w:rPr>
              <w:t>switching</w:t>
            </w:r>
            <w:r>
              <w:rPr>
                <w:rFonts w:eastAsiaTheme="minorEastAsia"/>
                <w:color w:val="0070C0"/>
                <w:lang w:val="en-US" w:eastAsia="zh-CN"/>
              </w:rPr>
              <w:t xml:space="preserve">, gap pattern 2 is activated after BWP </w:t>
            </w:r>
            <w:r>
              <w:rPr>
                <w:rFonts w:eastAsiaTheme="minorEastAsia" w:hint="eastAsia"/>
                <w:color w:val="0070C0"/>
                <w:lang w:val="en-US" w:eastAsia="zh-CN"/>
              </w:rPr>
              <w:t>switching</w:t>
            </w:r>
            <w:r>
              <w:rPr>
                <w:rFonts w:eastAsiaTheme="minorEastAsia"/>
                <w:color w:val="0070C0"/>
                <w:lang w:val="en-US" w:eastAsia="zh-CN"/>
              </w:rPr>
              <w:t xml:space="preserve">) is considered or not. If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is considered, multiple MG patterns to be pre-configured is necessary. If MG </w:t>
            </w:r>
            <w:r>
              <w:rPr>
                <w:rFonts w:eastAsiaTheme="minorEastAsia" w:hint="eastAsia"/>
                <w:color w:val="0070C0"/>
                <w:lang w:val="en-US" w:eastAsia="zh-CN"/>
              </w:rPr>
              <w:t>change</w:t>
            </w:r>
            <w:r>
              <w:rPr>
                <w:rFonts w:eastAsiaTheme="minorEastAsia"/>
                <w:color w:val="0070C0"/>
                <w:lang w:val="en-US" w:eastAsia="zh-CN"/>
              </w:rPr>
              <w:t xml:space="preserve"> </w:t>
            </w:r>
            <w:r>
              <w:rPr>
                <w:rFonts w:eastAsiaTheme="minorEastAsia" w:hint="eastAsia"/>
                <w:color w:val="0070C0"/>
                <w:lang w:val="en-US" w:eastAsia="zh-CN"/>
              </w:rPr>
              <w:t>following</w:t>
            </w:r>
            <w:r>
              <w:rPr>
                <w:rFonts w:eastAsiaTheme="minorEastAsia"/>
                <w:color w:val="0070C0"/>
                <w:lang w:val="en-US" w:eastAsia="zh-CN"/>
              </w:rPr>
              <w:t xml:space="preserve"> BWP </w:t>
            </w:r>
            <w:r>
              <w:rPr>
                <w:rFonts w:eastAsiaTheme="minorEastAsia" w:hint="eastAsia"/>
                <w:color w:val="0070C0"/>
                <w:lang w:val="en-US" w:eastAsia="zh-CN"/>
              </w:rPr>
              <w:t>switching</w:t>
            </w:r>
            <w:r>
              <w:rPr>
                <w:rFonts w:eastAsiaTheme="minorEastAsia"/>
                <w:color w:val="0070C0"/>
                <w:lang w:val="en-US" w:eastAsia="zh-CN"/>
              </w:rPr>
              <w:t xml:space="preserve"> is not considered, only able/disable the gap, it seems no need to pre-configure multiple MG patterns.</w:t>
            </w:r>
          </w:p>
        </w:tc>
      </w:tr>
      <w:tr w:rsidR="00195F66" w14:paraId="2E211225" w14:textId="77777777">
        <w:tc>
          <w:tcPr>
            <w:tcW w:w="1226" w:type="dxa"/>
          </w:tcPr>
          <w:p w14:paraId="44AEDCF0"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35EAA0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p w14:paraId="61AC681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This issue is also related to some previous discussions on whether to allow per-BWP gap configuration.</w:t>
            </w:r>
          </w:p>
        </w:tc>
      </w:tr>
      <w:tr w:rsidR="00195F66" w14:paraId="23B586B3" w14:textId="77777777">
        <w:tc>
          <w:tcPr>
            <w:tcW w:w="1226" w:type="dxa"/>
          </w:tcPr>
          <w:p w14:paraId="45C1D13C"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784C2B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Option2 is supported.</w:t>
            </w:r>
          </w:p>
          <w:p w14:paraId="7B2DB63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Should a different MG pattern is desired, an intermediate step is to pursue via multiple concurrent GAPs in another parallel WI or in the 2</w:t>
            </w:r>
            <w:r>
              <w:rPr>
                <w:rFonts w:eastAsiaTheme="minorEastAsia"/>
                <w:color w:val="0070C0"/>
                <w:vertAlign w:val="superscript"/>
                <w:lang w:val="en-US" w:eastAsia="zh-CN"/>
              </w:rPr>
              <w:t>nd</w:t>
            </w:r>
            <w:r>
              <w:rPr>
                <w:rFonts w:eastAsiaTheme="minorEastAsia"/>
                <w:color w:val="0070C0"/>
                <w:lang w:val="en-US" w:eastAsia="zh-CN"/>
              </w:rPr>
              <w:t xml:space="preserve"> stage. Also balance between complexity and efficiency is preferred. Note allowing change in MG pattern upon BWP switch entails potentially increasing signal overhead, requirements, and test cases for RAN4 discussions.</w:t>
            </w:r>
          </w:p>
        </w:tc>
      </w:tr>
      <w:tr w:rsidR="00195F66" w14:paraId="615B523A" w14:textId="77777777">
        <w:tc>
          <w:tcPr>
            <w:tcW w:w="1226" w:type="dxa"/>
          </w:tcPr>
          <w:p w14:paraId="05FD459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0636D0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and 1c. Different MG can be preconfigured for different BWP, but patterns can be limited in a small group with most commonly used MGRP/MGL for UE.</w:t>
            </w:r>
          </w:p>
        </w:tc>
      </w:tr>
      <w:tr w:rsidR="00195F66" w14:paraId="4715E319" w14:textId="77777777">
        <w:tc>
          <w:tcPr>
            <w:tcW w:w="1226" w:type="dxa"/>
          </w:tcPr>
          <w:p w14:paraId="076E785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40BE32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This is also related to basic issue 1-1-1. We do not see the need to configure multiple pre-configure MG patterns. There is only one MG pattern per UE or per FR applicable for all BWPs.</w:t>
            </w:r>
          </w:p>
        </w:tc>
      </w:tr>
      <w:tr w:rsidR="00195F66" w14:paraId="692B4B75" w14:textId="77777777">
        <w:tc>
          <w:tcPr>
            <w:tcW w:w="1226" w:type="dxa"/>
          </w:tcPr>
          <w:p w14:paraId="2DB61C10"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5F4D7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preferred </w:t>
            </w:r>
          </w:p>
        </w:tc>
      </w:tr>
      <w:tr w:rsidR="00195F66" w14:paraId="4847EF50" w14:textId="77777777">
        <w:tc>
          <w:tcPr>
            <w:tcW w:w="1226" w:type="dxa"/>
          </w:tcPr>
          <w:p w14:paraId="3CFAAC0F"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77A78C2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71B85954"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Considering the configuration of pre-configured MG can be per UE or per FR, so there is no need to configure multiple pre-configured MGs.</w:t>
            </w:r>
          </w:p>
        </w:tc>
      </w:tr>
      <w:tr w:rsidR="007244C5" w14:paraId="64FA09D1" w14:textId="77777777">
        <w:tc>
          <w:tcPr>
            <w:tcW w:w="1226" w:type="dxa"/>
          </w:tcPr>
          <w:p w14:paraId="0AB4BD63" w14:textId="77777777" w:rsidR="007244C5" w:rsidRDefault="007244C5">
            <w:pPr>
              <w:spacing w:after="120"/>
              <w:rPr>
                <w:rFonts w:eastAsiaTheme="minorEastAsia"/>
                <w:color w:val="0070C0"/>
              </w:rPr>
            </w:pPr>
            <w:r>
              <w:rPr>
                <w:rFonts w:eastAsiaTheme="minorEastAsia" w:hint="eastAsia"/>
                <w:color w:val="0070C0"/>
              </w:rPr>
              <w:t>CATT</w:t>
            </w:r>
          </w:p>
        </w:tc>
        <w:tc>
          <w:tcPr>
            <w:tcW w:w="8405" w:type="dxa"/>
          </w:tcPr>
          <w:p w14:paraId="52D232F7" w14:textId="77777777" w:rsidR="007244C5" w:rsidRDefault="007244C5">
            <w:pPr>
              <w:pStyle w:val="BodyText"/>
              <w:spacing w:after="120"/>
              <w:rPr>
                <w:rFonts w:eastAsiaTheme="minorEastAsia"/>
                <w:color w:val="0070C0"/>
                <w:lang w:val="en-US" w:eastAsia="zh-CN"/>
              </w:rPr>
            </w:pPr>
            <w:r>
              <w:rPr>
                <w:rFonts w:eastAsiaTheme="minorEastAsia" w:hint="eastAsia"/>
                <w:color w:val="0070C0"/>
                <w:lang w:val="en-US" w:eastAsia="zh-CN"/>
              </w:rPr>
              <w:t xml:space="preserve">support option 1b. Pre-configured multiple gap patterns should be supported. </w:t>
            </w:r>
          </w:p>
        </w:tc>
      </w:tr>
      <w:tr w:rsidR="00687DF9" w14:paraId="2EC798D1" w14:textId="77777777">
        <w:tc>
          <w:tcPr>
            <w:tcW w:w="1226" w:type="dxa"/>
          </w:tcPr>
          <w:p w14:paraId="3A075714" w14:textId="3CAD993B" w:rsidR="00687DF9" w:rsidRDefault="00687DF9">
            <w:pPr>
              <w:spacing w:after="120"/>
              <w:rPr>
                <w:rFonts w:eastAsiaTheme="minorEastAsia"/>
                <w:color w:val="0070C0"/>
              </w:rPr>
            </w:pPr>
            <w:r>
              <w:rPr>
                <w:rFonts w:eastAsiaTheme="minorEastAsia"/>
                <w:color w:val="0070C0"/>
              </w:rPr>
              <w:t>Nokia</w:t>
            </w:r>
          </w:p>
        </w:tc>
        <w:tc>
          <w:tcPr>
            <w:tcW w:w="8405" w:type="dxa"/>
          </w:tcPr>
          <w:p w14:paraId="46A47920" w14:textId="31203E2D" w:rsidR="00687DF9" w:rsidRDefault="00687DF9">
            <w:pPr>
              <w:pStyle w:val="BodyText"/>
              <w:spacing w:after="120"/>
              <w:rPr>
                <w:rFonts w:eastAsiaTheme="minorEastAsia"/>
                <w:color w:val="0070C0"/>
                <w:lang w:val="en-US" w:eastAsia="zh-CN"/>
              </w:rPr>
            </w:pPr>
            <w:r>
              <w:rPr>
                <w:rFonts w:eastAsiaTheme="minorEastAsia"/>
                <w:color w:val="0070C0"/>
                <w:lang w:val="en-US" w:eastAsia="zh-CN"/>
              </w:rPr>
              <w:t>We support option 1b.</w:t>
            </w:r>
            <w:r w:rsidR="009E1F64">
              <w:rPr>
                <w:rFonts w:eastAsiaTheme="minorEastAsia"/>
                <w:color w:val="0070C0"/>
                <w:lang w:val="en-US" w:eastAsia="zh-CN"/>
              </w:rPr>
              <w:t xml:space="preserve"> Same view as CATT.</w:t>
            </w:r>
          </w:p>
        </w:tc>
      </w:tr>
      <w:tr w:rsidR="00031567" w14:paraId="6FA0DBCD" w14:textId="77777777">
        <w:tc>
          <w:tcPr>
            <w:tcW w:w="1226" w:type="dxa"/>
          </w:tcPr>
          <w:p w14:paraId="7773FE8C" w14:textId="17CC3D79" w:rsidR="00031567" w:rsidRDefault="00031567" w:rsidP="00031567">
            <w:pPr>
              <w:spacing w:after="120"/>
              <w:rPr>
                <w:rFonts w:eastAsiaTheme="minorEastAsia"/>
                <w:color w:val="0070C0"/>
              </w:rPr>
            </w:pPr>
            <w:r>
              <w:rPr>
                <w:rFonts w:eastAsiaTheme="minorEastAsia"/>
                <w:color w:val="0070C0"/>
              </w:rPr>
              <w:t>Intel</w:t>
            </w:r>
          </w:p>
        </w:tc>
        <w:tc>
          <w:tcPr>
            <w:tcW w:w="8405" w:type="dxa"/>
          </w:tcPr>
          <w:p w14:paraId="37F93CDE" w14:textId="115F0EEC" w:rsidR="00031567" w:rsidRDefault="00031567" w:rsidP="00031567">
            <w:pPr>
              <w:pStyle w:val="BodyText"/>
              <w:spacing w:after="120"/>
              <w:rPr>
                <w:rFonts w:eastAsiaTheme="minorEastAsia"/>
                <w:color w:val="0070C0"/>
                <w:lang w:val="en-US" w:eastAsia="zh-CN"/>
              </w:rPr>
            </w:pPr>
            <w:r>
              <w:rPr>
                <w:rFonts w:eastAsiaTheme="minorEastAsia"/>
                <w:color w:val="0070C0"/>
                <w:lang w:val="en-US" w:eastAsia="zh-CN"/>
              </w:rPr>
              <w:t>This issue is also needed to coupled with the concurrent MGs discussion. So, in current stage we can focus on the single pre-configured MG.</w:t>
            </w:r>
          </w:p>
        </w:tc>
      </w:tr>
      <w:tr w:rsidR="00BD1C3E" w14:paraId="352D3590" w14:textId="77777777">
        <w:tc>
          <w:tcPr>
            <w:tcW w:w="1226" w:type="dxa"/>
          </w:tcPr>
          <w:p w14:paraId="7FD8FBB2" w14:textId="226CB479" w:rsidR="00BD1C3E" w:rsidRPr="00C86973" w:rsidRDefault="00BD1C3E" w:rsidP="0003156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423CE515" w14:textId="27253A20" w:rsidR="00BD1C3E" w:rsidRPr="00C86973" w:rsidRDefault="00BD1C3E" w:rsidP="00BD1C3E">
            <w:pPr>
              <w:pStyle w:val="BodyText"/>
              <w:spacing w:after="120"/>
              <w:rPr>
                <w:rFonts w:eastAsia="Malgun Gothic"/>
                <w:color w:val="0070C0"/>
                <w:lang w:val="en-US" w:eastAsia="ko-KR"/>
              </w:rPr>
            </w:pPr>
            <w:r>
              <w:rPr>
                <w:rFonts w:eastAsia="Malgun Gothic" w:hint="eastAsia"/>
                <w:color w:val="0070C0"/>
                <w:lang w:val="en-US" w:eastAsia="ko-KR"/>
              </w:rPr>
              <w:t xml:space="preserve">Support Option 1c. </w:t>
            </w:r>
            <w:r>
              <w:rPr>
                <w:rFonts w:eastAsia="Malgun Gothic"/>
                <w:color w:val="0070C0"/>
                <w:lang w:val="en-US" w:eastAsia="ko-KR"/>
              </w:rPr>
              <w:t>The number of P-MGPs needs to de decided considering impact on serving cell.</w:t>
            </w:r>
          </w:p>
        </w:tc>
      </w:tr>
      <w:tr w:rsidR="004A4C7C" w14:paraId="07B3CA98" w14:textId="77777777">
        <w:tc>
          <w:tcPr>
            <w:tcW w:w="1226" w:type="dxa"/>
          </w:tcPr>
          <w:p w14:paraId="3FD46DDB" w14:textId="639904F6" w:rsidR="004A4C7C" w:rsidRDefault="004A4C7C" w:rsidP="004A4C7C">
            <w:pPr>
              <w:spacing w:after="120"/>
              <w:rPr>
                <w:rFonts w:eastAsia="Malgun Gothic"/>
                <w:color w:val="0070C0"/>
                <w:lang w:eastAsia="ko-KR"/>
              </w:rPr>
            </w:pPr>
            <w:r>
              <w:rPr>
                <w:rFonts w:eastAsiaTheme="minorEastAsia" w:hint="eastAsia"/>
                <w:color w:val="0070C0"/>
              </w:rPr>
              <w:lastRenderedPageBreak/>
              <w:t>H</w:t>
            </w:r>
            <w:r>
              <w:rPr>
                <w:rFonts w:eastAsiaTheme="minorEastAsia"/>
                <w:color w:val="0070C0"/>
              </w:rPr>
              <w:t>uawei</w:t>
            </w:r>
          </w:p>
        </w:tc>
        <w:tc>
          <w:tcPr>
            <w:tcW w:w="8405" w:type="dxa"/>
          </w:tcPr>
          <w:p w14:paraId="538746CB" w14:textId="006039D2" w:rsidR="004A4C7C" w:rsidRDefault="004A4C7C" w:rsidP="004A4C7C">
            <w:pPr>
              <w:pStyle w:val="BodyText"/>
              <w:spacing w:after="120"/>
              <w:rPr>
                <w:rFonts w:eastAsia="Malgun Gothic"/>
                <w:color w:val="0070C0"/>
                <w:lang w:val="en-US" w:eastAsia="ko-KR"/>
              </w:rPr>
            </w:pPr>
            <w:r>
              <w:rPr>
                <w:rFonts w:eastAsiaTheme="minorEastAsia" w:hint="eastAsia"/>
                <w:color w:val="0070C0"/>
                <w:lang w:val="en-US" w:eastAsia="zh-CN"/>
              </w:rPr>
              <w:t>T</w:t>
            </w:r>
            <w:r>
              <w:rPr>
                <w:rFonts w:eastAsiaTheme="minorEastAsia"/>
                <w:color w:val="0070C0"/>
                <w:lang w:val="en-US" w:eastAsia="zh-CN"/>
              </w:rPr>
              <w:t>he issue depends on sub-topic 1-1, so suggest to defer the discussion after we have conclusion on issues in sub-topic 1-1.</w:t>
            </w:r>
          </w:p>
        </w:tc>
      </w:tr>
      <w:tr w:rsidR="00D82503" w14:paraId="6B82AE6A" w14:textId="77777777">
        <w:tc>
          <w:tcPr>
            <w:tcW w:w="1226" w:type="dxa"/>
          </w:tcPr>
          <w:p w14:paraId="4CD849F9" w14:textId="5850216A" w:rsidR="00D82503" w:rsidRDefault="00D82503" w:rsidP="004A4C7C">
            <w:pPr>
              <w:spacing w:after="120"/>
              <w:rPr>
                <w:rFonts w:eastAsiaTheme="minorEastAsia"/>
                <w:color w:val="0070C0"/>
              </w:rPr>
            </w:pPr>
            <w:r>
              <w:rPr>
                <w:rFonts w:eastAsiaTheme="minorEastAsia"/>
                <w:color w:val="0070C0"/>
              </w:rPr>
              <w:t>NEC</w:t>
            </w:r>
          </w:p>
        </w:tc>
        <w:tc>
          <w:tcPr>
            <w:tcW w:w="8405" w:type="dxa"/>
          </w:tcPr>
          <w:p w14:paraId="209ABE49" w14:textId="4CFD834D" w:rsidR="00D82503" w:rsidRDefault="00D82503" w:rsidP="004A4C7C">
            <w:pPr>
              <w:pStyle w:val="BodyText"/>
              <w:spacing w:after="120"/>
              <w:rPr>
                <w:rFonts w:eastAsiaTheme="minorEastAsia"/>
                <w:color w:val="0070C0"/>
                <w:lang w:val="en-US" w:eastAsia="zh-CN"/>
              </w:rPr>
            </w:pPr>
            <w:r>
              <w:rPr>
                <w:rFonts w:eastAsiaTheme="minorEastAsia"/>
                <w:color w:val="0070C0"/>
                <w:lang w:val="en-US" w:eastAsia="zh-CN"/>
              </w:rPr>
              <w:t>Can be FFS for now</w:t>
            </w:r>
          </w:p>
        </w:tc>
      </w:tr>
    </w:tbl>
    <w:p w14:paraId="675779D4" w14:textId="77777777" w:rsidR="00195F66" w:rsidRDefault="00195F66">
      <w:pPr>
        <w:pStyle w:val="ListParagraph"/>
        <w:ind w:left="360" w:firstLineChars="0" w:firstLine="0"/>
        <w:rPr>
          <w:lang w:val="en-US" w:eastAsia="zh-CN"/>
        </w:rPr>
      </w:pPr>
    </w:p>
    <w:p w14:paraId="21E9B13B" w14:textId="77777777" w:rsidR="00195F66" w:rsidRDefault="00195F66"/>
    <w:p w14:paraId="1D40D78A"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1-4-2 MG patterns used for the pre-configured MG mechanism</w:t>
      </w:r>
    </w:p>
    <w:p w14:paraId="5B9977F6"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(Intel, OPPO, Ericsson): </w:t>
      </w:r>
      <w:r>
        <w:t>The existing gap patterns (</w:t>
      </w:r>
      <w:r>
        <w:rPr>
          <w:szCs w:val="21"/>
        </w:rPr>
        <w:t xml:space="preserve">0~23) </w:t>
      </w:r>
      <w:r>
        <w:t xml:space="preserve">in Rel16 can be reused for the pre-configured MG, which can be activated or deactivated when being configurated. </w:t>
      </w:r>
    </w:p>
    <w:p w14:paraId="299C065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1b. (Huawei, Nokia, CATT): </w:t>
      </w:r>
      <w:r>
        <w:rPr>
          <w:rFonts w:eastAsia="SimSun"/>
          <w:lang w:eastAsia="zh-CN"/>
        </w:rPr>
        <w:t>All existing MG patterns #0~25 in Rel-16 are applicable for the pre-configured MG</w:t>
      </w:r>
    </w:p>
    <w:p w14:paraId="61ACEA23" w14:textId="77777777" w:rsidR="00195F66" w:rsidRDefault="00195F66">
      <w:pPr>
        <w:rPr>
          <w:rFonts w:eastAsiaTheme="minorEastAsia"/>
        </w:rPr>
      </w:pPr>
    </w:p>
    <w:p w14:paraId="419F1E1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11469E8" w14:textId="77777777">
        <w:tc>
          <w:tcPr>
            <w:tcW w:w="1226" w:type="dxa"/>
          </w:tcPr>
          <w:p w14:paraId="1051A52F"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73AAD3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685475F" w14:textId="77777777">
        <w:tc>
          <w:tcPr>
            <w:tcW w:w="1226" w:type="dxa"/>
          </w:tcPr>
          <w:p w14:paraId="572FA8F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A721B1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As long as the supported of each pre-configured MG pattern can be independently indicated (similar with legacy), all the existing MG patterns defined in R16 are applicable for this feature.</w:t>
            </w:r>
          </w:p>
        </w:tc>
      </w:tr>
      <w:tr w:rsidR="00195F66" w14:paraId="7287265A" w14:textId="77777777">
        <w:tc>
          <w:tcPr>
            <w:tcW w:w="1226" w:type="dxa"/>
          </w:tcPr>
          <w:p w14:paraId="220FEC71"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7EE783A"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This issue is about whether to consider PRS for pre-configured MG. It is assumed that PRS is always measured in measurement gap, not sure whether the pre-configured MG can be applied to PRS measurement (at least deactivation of pre-configured MG is not applicable for PRS. For activation, it seems that the pre-configured MG is always activated when there is PRS measurement). If pre-configured MG is not applied for PRS, gap pattern </w:t>
            </w:r>
            <w:r>
              <w:rPr>
                <w:szCs w:val="21"/>
              </w:rPr>
              <w:t xml:space="preserve">0~23 in Rel16 can be reused for the pre-configured MG. If PRS is considered for pre-configured MG, </w:t>
            </w:r>
            <w:r>
              <w:rPr>
                <w:lang w:eastAsia="zh-CN"/>
              </w:rPr>
              <w:t>patterns #0~25 are applicable.</w:t>
            </w:r>
          </w:p>
        </w:tc>
      </w:tr>
      <w:tr w:rsidR="00195F66" w14:paraId="5A3A410B" w14:textId="77777777">
        <w:tc>
          <w:tcPr>
            <w:tcW w:w="1226" w:type="dxa"/>
          </w:tcPr>
          <w:p w14:paraId="45D7505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03301C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1a.</w:t>
            </w:r>
          </w:p>
          <w:p w14:paraId="6FD85B7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Positioning gap is not supposed to be discussed here. Rel-16 UE behavior is to only measure PRS in measurement gap. In other words, UE does not needs to transmit or receive data during PRS measurement. The concept of introducing pre-configured gap actually conflicts with the reference UE behavior on PRS measurement.</w:t>
            </w:r>
          </w:p>
        </w:tc>
      </w:tr>
      <w:tr w:rsidR="00195F66" w14:paraId="29FC0E48" w14:textId="77777777">
        <w:tc>
          <w:tcPr>
            <w:tcW w:w="1226" w:type="dxa"/>
          </w:tcPr>
          <w:p w14:paraId="07DE283A"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0B9FBC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Option1a can be supported. </w:t>
            </w:r>
          </w:p>
        </w:tc>
      </w:tr>
      <w:tr w:rsidR="00195F66" w14:paraId="1D9BF2CB" w14:textId="77777777">
        <w:tc>
          <w:tcPr>
            <w:tcW w:w="1226" w:type="dxa"/>
          </w:tcPr>
          <w:p w14:paraId="45BC9AAD"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6F86B35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1a</w:t>
            </w:r>
          </w:p>
        </w:tc>
      </w:tr>
      <w:tr w:rsidR="00195F66" w14:paraId="674A9514" w14:textId="77777777">
        <w:tc>
          <w:tcPr>
            <w:tcW w:w="1226" w:type="dxa"/>
          </w:tcPr>
          <w:p w14:paraId="02BE20E7"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300F88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preferred.</w:t>
            </w:r>
          </w:p>
        </w:tc>
      </w:tr>
      <w:tr w:rsidR="00195F66" w14:paraId="709E9DDE" w14:textId="77777777">
        <w:tc>
          <w:tcPr>
            <w:tcW w:w="1226" w:type="dxa"/>
          </w:tcPr>
          <w:p w14:paraId="334608C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0CC1623"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support option 1a. </w:t>
            </w:r>
          </w:p>
          <w:p w14:paraId="5079EDA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MG patterns # 24 and # 25 are used when at least PRS measurements are configured. This means MG patterns # 24 and # 25 cannot be deactivated and are always activated. So they are not feasible for using as </w:t>
            </w:r>
            <w:r>
              <w:rPr>
                <w:rFonts w:eastAsiaTheme="minorEastAsia"/>
                <w:color w:val="0070C0"/>
                <w:lang w:val="en-US"/>
              </w:rPr>
              <w:t>pre-configured MG.</w:t>
            </w:r>
          </w:p>
        </w:tc>
      </w:tr>
      <w:tr w:rsidR="00195F66" w14:paraId="38CB6307" w14:textId="77777777">
        <w:tc>
          <w:tcPr>
            <w:tcW w:w="1226" w:type="dxa"/>
          </w:tcPr>
          <w:p w14:paraId="101B4011"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0758DBE"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195F66" w14:paraId="16D3ACB3" w14:textId="77777777">
        <w:tc>
          <w:tcPr>
            <w:tcW w:w="1226" w:type="dxa"/>
          </w:tcPr>
          <w:p w14:paraId="6DA2D57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AE32373"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1a.</w:t>
            </w:r>
          </w:p>
        </w:tc>
      </w:tr>
      <w:tr w:rsidR="00DE0B44" w14:paraId="5168344F" w14:textId="77777777">
        <w:tc>
          <w:tcPr>
            <w:tcW w:w="1226" w:type="dxa"/>
          </w:tcPr>
          <w:p w14:paraId="5195122A" w14:textId="77777777" w:rsidR="00DE0B44" w:rsidRDefault="00DE0B44">
            <w:pPr>
              <w:spacing w:after="120"/>
              <w:rPr>
                <w:rFonts w:eastAsiaTheme="minorEastAsia"/>
                <w:color w:val="0070C0"/>
              </w:rPr>
            </w:pPr>
            <w:r>
              <w:rPr>
                <w:rFonts w:eastAsiaTheme="minorEastAsia" w:hint="eastAsia"/>
                <w:color w:val="0070C0"/>
              </w:rPr>
              <w:t>CATT</w:t>
            </w:r>
          </w:p>
        </w:tc>
        <w:tc>
          <w:tcPr>
            <w:tcW w:w="8405" w:type="dxa"/>
          </w:tcPr>
          <w:p w14:paraId="5EE6A581" w14:textId="77777777" w:rsidR="00DE0B44" w:rsidRDefault="00DE0B44">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It is also related to the previous issue that whether gap pattern change should be considered. </w:t>
            </w:r>
          </w:p>
        </w:tc>
      </w:tr>
      <w:tr w:rsidR="009E1F64" w14:paraId="29D4FA63" w14:textId="77777777">
        <w:tc>
          <w:tcPr>
            <w:tcW w:w="1226" w:type="dxa"/>
          </w:tcPr>
          <w:p w14:paraId="4FBDED1E" w14:textId="4D95EE70" w:rsidR="009E1F64" w:rsidRDefault="009E1F64">
            <w:pPr>
              <w:spacing w:after="120"/>
              <w:rPr>
                <w:rFonts w:eastAsiaTheme="minorEastAsia"/>
                <w:color w:val="0070C0"/>
              </w:rPr>
            </w:pPr>
            <w:r>
              <w:rPr>
                <w:rFonts w:eastAsiaTheme="minorEastAsia"/>
                <w:color w:val="0070C0"/>
              </w:rPr>
              <w:t>Nokia</w:t>
            </w:r>
          </w:p>
        </w:tc>
        <w:tc>
          <w:tcPr>
            <w:tcW w:w="8405" w:type="dxa"/>
          </w:tcPr>
          <w:p w14:paraId="443E6C7E" w14:textId="114056D3" w:rsidR="009E1F64" w:rsidRDefault="009E1F64">
            <w:pPr>
              <w:pStyle w:val="BodyText"/>
              <w:spacing w:after="120"/>
              <w:rPr>
                <w:rFonts w:eastAsiaTheme="minorEastAsia"/>
                <w:color w:val="0070C0"/>
                <w:lang w:val="en-US" w:eastAsia="zh-CN"/>
              </w:rPr>
            </w:pPr>
            <w:r>
              <w:rPr>
                <w:rFonts w:eastAsiaTheme="minorEastAsia"/>
                <w:color w:val="0070C0"/>
                <w:lang w:val="en-US" w:eastAsia="zh-CN"/>
              </w:rPr>
              <w:t>We support option 1b.</w:t>
            </w:r>
          </w:p>
        </w:tc>
      </w:tr>
      <w:tr w:rsidR="000947C1" w14:paraId="0CE6F69D" w14:textId="77777777">
        <w:tc>
          <w:tcPr>
            <w:tcW w:w="1226" w:type="dxa"/>
          </w:tcPr>
          <w:p w14:paraId="6FE273D9" w14:textId="02ABCF32" w:rsidR="000947C1" w:rsidRDefault="000947C1" w:rsidP="000947C1">
            <w:pPr>
              <w:spacing w:after="120"/>
              <w:rPr>
                <w:rFonts w:eastAsiaTheme="minorEastAsia"/>
                <w:color w:val="0070C0"/>
              </w:rPr>
            </w:pPr>
            <w:r>
              <w:rPr>
                <w:rFonts w:eastAsiaTheme="minorEastAsia"/>
                <w:color w:val="0070C0"/>
              </w:rPr>
              <w:t>Intel</w:t>
            </w:r>
          </w:p>
        </w:tc>
        <w:tc>
          <w:tcPr>
            <w:tcW w:w="8405" w:type="dxa"/>
          </w:tcPr>
          <w:p w14:paraId="5D833076" w14:textId="14385D99" w:rsidR="000947C1" w:rsidRDefault="000947C1" w:rsidP="000947C1">
            <w:pPr>
              <w:pStyle w:val="BodyText"/>
              <w:spacing w:after="120"/>
              <w:rPr>
                <w:rFonts w:eastAsiaTheme="minorEastAsia"/>
                <w:color w:val="0070C0"/>
                <w:lang w:val="en-US" w:eastAsia="zh-CN"/>
              </w:rPr>
            </w:pPr>
            <w:r>
              <w:rPr>
                <w:rFonts w:eastAsiaTheme="minorEastAsia"/>
                <w:color w:val="0070C0"/>
                <w:lang w:val="en-US" w:eastAsia="zh-CN"/>
              </w:rPr>
              <w:t xml:space="preserve">Regarding to the discussion on issue 1-0-1, we don’t think gap#24&amp;25 mainly used for PRS are needed for pre-configured MG. </w:t>
            </w:r>
          </w:p>
        </w:tc>
      </w:tr>
      <w:tr w:rsidR="00BD1C3E" w14:paraId="21419527" w14:textId="77777777">
        <w:tc>
          <w:tcPr>
            <w:tcW w:w="1226" w:type="dxa"/>
          </w:tcPr>
          <w:p w14:paraId="51275D1C" w14:textId="6C03CA50" w:rsidR="00BD1C3E" w:rsidRPr="00C86973" w:rsidRDefault="00BD1C3E" w:rsidP="000947C1">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E2BCC18" w14:textId="68755466" w:rsidR="00BD1C3E" w:rsidRPr="00C86973" w:rsidRDefault="00BD1C3E" w:rsidP="000947C1">
            <w:pPr>
              <w:pStyle w:val="BodyText"/>
              <w:spacing w:after="120"/>
              <w:rPr>
                <w:rFonts w:eastAsia="Malgun Gothic"/>
                <w:color w:val="0070C0"/>
                <w:lang w:val="en-US" w:eastAsia="ko-KR"/>
              </w:rPr>
            </w:pPr>
            <w:r>
              <w:rPr>
                <w:rFonts w:eastAsia="Malgun Gothic" w:hint="eastAsia"/>
                <w:color w:val="0070C0"/>
                <w:lang w:val="en-US" w:eastAsia="ko-KR"/>
              </w:rPr>
              <w:t>Support Option 1a.</w:t>
            </w:r>
          </w:p>
        </w:tc>
      </w:tr>
      <w:tr w:rsidR="004A4C7C" w14:paraId="6F2D50EC" w14:textId="77777777">
        <w:tc>
          <w:tcPr>
            <w:tcW w:w="1226" w:type="dxa"/>
          </w:tcPr>
          <w:p w14:paraId="159FA18D" w14:textId="0D430313"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5ED999A3"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option 1b. </w:t>
            </w:r>
          </w:p>
          <w:p w14:paraId="28055226" w14:textId="5CE7E2B9"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lastRenderedPageBreak/>
              <w:t>T</w:t>
            </w:r>
            <w:r w:rsidRPr="006810CA">
              <w:rPr>
                <w:rFonts w:eastAsiaTheme="minorEastAsia"/>
                <w:color w:val="0070C0"/>
                <w:lang w:val="en-US" w:eastAsia="zh-CN"/>
              </w:rPr>
              <w:t>here is no particular need to restrict on which MG patterns can be used for pre-configured MG, but this can be up to NW implementation</w:t>
            </w:r>
            <w:r>
              <w:rPr>
                <w:rFonts w:eastAsiaTheme="minorEastAsia"/>
                <w:color w:val="0070C0"/>
                <w:lang w:val="en-US" w:eastAsia="zh-CN"/>
              </w:rPr>
              <w:t>. Excluding MG pattern #24 and #25 is not future proof.</w:t>
            </w:r>
          </w:p>
        </w:tc>
      </w:tr>
      <w:tr w:rsidR="00D82503" w14:paraId="64DE455E" w14:textId="77777777">
        <w:tc>
          <w:tcPr>
            <w:tcW w:w="1226" w:type="dxa"/>
          </w:tcPr>
          <w:p w14:paraId="1230511F" w14:textId="0CA0773F" w:rsidR="00D82503" w:rsidRDefault="00D82503" w:rsidP="004A4C7C">
            <w:pPr>
              <w:spacing w:after="120"/>
              <w:rPr>
                <w:rFonts w:eastAsiaTheme="minorEastAsia"/>
                <w:color w:val="0070C0"/>
              </w:rPr>
            </w:pPr>
            <w:r>
              <w:rPr>
                <w:rFonts w:eastAsiaTheme="minorEastAsia"/>
                <w:color w:val="0070C0"/>
              </w:rPr>
              <w:lastRenderedPageBreak/>
              <w:t>NEC</w:t>
            </w:r>
          </w:p>
        </w:tc>
        <w:tc>
          <w:tcPr>
            <w:tcW w:w="8405" w:type="dxa"/>
          </w:tcPr>
          <w:p w14:paraId="62A4BC72" w14:textId="696C405C" w:rsidR="00D82503" w:rsidRDefault="00D82503" w:rsidP="004A4C7C">
            <w:pPr>
              <w:spacing w:after="120"/>
              <w:rPr>
                <w:rFonts w:eastAsiaTheme="minorEastAsia"/>
                <w:color w:val="0070C0"/>
              </w:rPr>
            </w:pPr>
            <w:r>
              <w:rPr>
                <w:rFonts w:eastAsiaTheme="minorEastAsia"/>
                <w:color w:val="0070C0"/>
              </w:rPr>
              <w:t>Support option 1a</w:t>
            </w:r>
          </w:p>
        </w:tc>
      </w:tr>
    </w:tbl>
    <w:p w14:paraId="25AB8A80" w14:textId="77777777" w:rsidR="00195F66" w:rsidRDefault="00195F66">
      <w:pPr>
        <w:pStyle w:val="ListParagraph"/>
        <w:ind w:left="360" w:firstLineChars="0" w:firstLine="0"/>
        <w:rPr>
          <w:lang w:val="en-US" w:eastAsia="zh-CN"/>
        </w:rPr>
      </w:pPr>
    </w:p>
    <w:p w14:paraId="40ED1522" w14:textId="77777777" w:rsidR="00195F66" w:rsidRDefault="00195F66">
      <w:pPr>
        <w:rPr>
          <w:rFonts w:eastAsiaTheme="minorEastAsia"/>
        </w:rPr>
      </w:pPr>
    </w:p>
    <w:p w14:paraId="6250A1E0" w14:textId="77777777" w:rsidR="00195F66" w:rsidRDefault="00195F66">
      <w:pPr>
        <w:rPr>
          <w:rFonts w:eastAsiaTheme="minorEastAsia"/>
        </w:rPr>
      </w:pPr>
    </w:p>
    <w:p w14:paraId="4A5EF720" w14:textId="30373BEB"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w:t>
      </w:r>
      <w:r w:rsidR="000947C1">
        <w:rPr>
          <w:rFonts w:eastAsiaTheme="minorEastAsia"/>
          <w:b/>
          <w:bCs/>
          <w:sz w:val="22"/>
          <w:szCs w:val="16"/>
          <w:u w:val="single"/>
          <w:lang w:val="en-US"/>
        </w:rPr>
        <w:t xml:space="preserve">3 </w:t>
      </w:r>
      <w:r>
        <w:rPr>
          <w:rFonts w:eastAsiaTheme="minorEastAsia"/>
          <w:b/>
          <w:bCs/>
          <w:sz w:val="22"/>
          <w:szCs w:val="16"/>
          <w:u w:val="single"/>
          <w:lang w:val="en-US"/>
        </w:rPr>
        <w:t>Per-UE/Per-FR pre-configured MG pattern applicability</w:t>
      </w:r>
    </w:p>
    <w:p w14:paraId="383B5DEB" w14:textId="77777777" w:rsidR="00195F66" w:rsidRDefault="00D55440">
      <w:pPr>
        <w:pStyle w:val="ListParagraph"/>
        <w:numPr>
          <w:ilvl w:val="0"/>
          <w:numId w:val="15"/>
        </w:numPr>
        <w:ind w:firstLineChars="0"/>
        <w:rPr>
          <w:lang w:val="en-US" w:eastAsia="zh-CN"/>
        </w:rPr>
      </w:pPr>
      <w:r>
        <w:rPr>
          <w:lang w:val="en-US" w:eastAsia="zh-CN"/>
        </w:rPr>
        <w:t>Option 1 (Intel, Ericsson, Apple, Nokia, CATT)</w:t>
      </w:r>
    </w:p>
    <w:p w14:paraId="588ECB4C" w14:textId="77777777" w:rsidR="00195F66" w:rsidRDefault="00D55440">
      <w:pPr>
        <w:pStyle w:val="ListParagraph"/>
        <w:numPr>
          <w:ilvl w:val="1"/>
          <w:numId w:val="15"/>
        </w:numPr>
        <w:ind w:firstLineChars="0"/>
        <w:rPr>
          <w:lang w:val="en-US" w:eastAsia="zh-CN"/>
        </w:rPr>
      </w:pPr>
      <w:r>
        <w:rPr>
          <w:lang w:val="en-US" w:eastAsia="zh-CN"/>
        </w:rPr>
        <w:t xml:space="preserve">If the gap patterns which can be used as the pre-configured gap are reused from Rel16, the same applicability(per-UE/per-FR) shall follow the rules defined in Rel16 also. </w:t>
      </w:r>
    </w:p>
    <w:p w14:paraId="791A1506" w14:textId="77777777" w:rsidR="00195F66" w:rsidRDefault="00D55440">
      <w:pPr>
        <w:pStyle w:val="ListParagraph"/>
        <w:numPr>
          <w:ilvl w:val="0"/>
          <w:numId w:val="15"/>
        </w:numPr>
        <w:ind w:firstLineChars="0"/>
        <w:rPr>
          <w:lang w:val="en-US" w:eastAsia="zh-CN"/>
        </w:rPr>
      </w:pPr>
      <w:r>
        <w:rPr>
          <w:lang w:val="en-US" w:eastAsia="zh-CN"/>
        </w:rPr>
        <w:t>Option 1b(OPPO)</w:t>
      </w:r>
    </w:p>
    <w:p w14:paraId="78A56F07" w14:textId="77777777" w:rsidR="00195F66" w:rsidRDefault="00D55440">
      <w:pPr>
        <w:pStyle w:val="ListParagraph"/>
        <w:numPr>
          <w:ilvl w:val="1"/>
          <w:numId w:val="15"/>
        </w:numPr>
        <w:ind w:firstLineChars="0"/>
        <w:rPr>
          <w:bCs/>
          <w:lang w:val="en-US" w:eastAsia="zh-CN"/>
        </w:rPr>
      </w:pPr>
      <w:r>
        <w:rPr>
          <w:bCs/>
          <w:szCs w:val="21"/>
        </w:rPr>
        <w:t xml:space="preserve">The applicability of per FR gap should apply for per-configured MG. </w:t>
      </w:r>
    </w:p>
    <w:p w14:paraId="7DA15673" w14:textId="77777777" w:rsidR="00195F66" w:rsidRDefault="00D55440">
      <w:pPr>
        <w:pStyle w:val="ListParagraph"/>
        <w:numPr>
          <w:ilvl w:val="0"/>
          <w:numId w:val="15"/>
        </w:numPr>
        <w:ind w:firstLineChars="0"/>
        <w:rPr>
          <w:lang w:val="en-US" w:eastAsia="zh-CN"/>
        </w:rPr>
      </w:pPr>
      <w:r>
        <w:rPr>
          <w:lang w:val="en-US" w:eastAsia="zh-CN"/>
        </w:rPr>
        <w:t>Option 1c (Huawei)</w:t>
      </w:r>
    </w:p>
    <w:p w14:paraId="317E842C" w14:textId="77777777" w:rsidR="00195F66" w:rsidRDefault="00D55440">
      <w:pPr>
        <w:pStyle w:val="ListParagraph"/>
        <w:numPr>
          <w:ilvl w:val="1"/>
          <w:numId w:val="15"/>
        </w:numPr>
        <w:ind w:firstLineChars="0"/>
        <w:rPr>
          <w:bCs/>
          <w:lang w:val="en-US" w:eastAsia="zh-CN"/>
        </w:rPr>
      </w:pPr>
      <w:r>
        <w:rPr>
          <w:bCs/>
          <w:lang w:val="en-US" w:eastAsia="zh-CN"/>
        </w:rPr>
        <w:t>Both per-UE and per-FR MG are applicable for pre-configured MG.</w:t>
      </w:r>
    </w:p>
    <w:p w14:paraId="5DA15257" w14:textId="77777777" w:rsidR="00195F66" w:rsidRDefault="00D55440">
      <w:pPr>
        <w:pStyle w:val="ListParagraph"/>
        <w:numPr>
          <w:ilvl w:val="1"/>
          <w:numId w:val="15"/>
        </w:numPr>
        <w:ind w:firstLineChars="0"/>
        <w:rPr>
          <w:bCs/>
          <w:lang w:val="en-US" w:eastAsia="zh-CN"/>
        </w:rPr>
      </w:pPr>
      <w:r>
        <w:rPr>
          <w:bCs/>
          <w:lang w:val="en-US" w:eastAsia="zh-CN"/>
        </w:rPr>
        <w:t>When per-FR gap is configured, activation/deactivation of pre-configured MG are independent for each FR.</w:t>
      </w:r>
    </w:p>
    <w:p w14:paraId="10E0C2F4" w14:textId="77777777" w:rsidR="00195F66" w:rsidRDefault="00D55440">
      <w:r>
        <w:rPr>
          <w:highlight w:val="yellow"/>
        </w:rPr>
        <w:t>Recommended WF</w:t>
      </w:r>
      <w:r>
        <w:t xml:space="preserve">: Further discussion needed. Collect companies’ views. </w:t>
      </w:r>
    </w:p>
    <w:p w14:paraId="19A3BAF9" w14:textId="77777777" w:rsidR="00195F66" w:rsidRDefault="00D55440">
      <w:r>
        <w:t xml:space="preserve"> </w:t>
      </w:r>
    </w:p>
    <w:tbl>
      <w:tblPr>
        <w:tblStyle w:val="TableGrid"/>
        <w:tblW w:w="9631" w:type="dxa"/>
        <w:tblLayout w:type="fixed"/>
        <w:tblLook w:val="04A0" w:firstRow="1" w:lastRow="0" w:firstColumn="1" w:lastColumn="0" w:noHBand="0" w:noVBand="1"/>
      </w:tblPr>
      <w:tblGrid>
        <w:gridCol w:w="1226"/>
        <w:gridCol w:w="8405"/>
      </w:tblGrid>
      <w:tr w:rsidR="00195F66" w14:paraId="531C39AB" w14:textId="77777777">
        <w:tc>
          <w:tcPr>
            <w:tcW w:w="1226" w:type="dxa"/>
          </w:tcPr>
          <w:p w14:paraId="39489C0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1959906"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337772B0" w14:textId="77777777">
        <w:tc>
          <w:tcPr>
            <w:tcW w:w="1226" w:type="dxa"/>
          </w:tcPr>
          <w:p w14:paraId="7CDD41B0"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F2E04B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1b and 1c are also quite similar.</w:t>
            </w:r>
          </w:p>
        </w:tc>
      </w:tr>
      <w:tr w:rsidR="00195F66" w14:paraId="79AE6D5B" w14:textId="77777777">
        <w:tc>
          <w:tcPr>
            <w:tcW w:w="1226" w:type="dxa"/>
          </w:tcPr>
          <w:p w14:paraId="0877A91A"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719EF1C8"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We</w:t>
            </w:r>
            <w:r>
              <w:rPr>
                <w:rFonts w:eastAsiaTheme="minorEastAsia"/>
                <w:color w:val="0070C0"/>
                <w:lang w:val="en-US" w:eastAsia="zh-CN"/>
              </w:rPr>
              <w:t xml:space="preserve"> are OK with option 1.</w:t>
            </w:r>
          </w:p>
        </w:tc>
      </w:tr>
      <w:tr w:rsidR="00195F66" w14:paraId="6FFE6B89" w14:textId="77777777">
        <w:tc>
          <w:tcPr>
            <w:tcW w:w="1226" w:type="dxa"/>
          </w:tcPr>
          <w:p w14:paraId="33A624E2"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7E1D07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all Options.</w:t>
            </w:r>
          </w:p>
          <w:p w14:paraId="7D06267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Actually they can be merged in one.</w:t>
            </w:r>
          </w:p>
        </w:tc>
      </w:tr>
      <w:tr w:rsidR="00195F66" w14:paraId="3039B744" w14:textId="77777777">
        <w:tc>
          <w:tcPr>
            <w:tcW w:w="1226" w:type="dxa"/>
          </w:tcPr>
          <w:p w14:paraId="0E704B8D"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50F1F8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tc>
      </w:tr>
      <w:tr w:rsidR="00195F66" w14:paraId="01B55524" w14:textId="77777777">
        <w:tc>
          <w:tcPr>
            <w:tcW w:w="1226" w:type="dxa"/>
          </w:tcPr>
          <w:p w14:paraId="31388625" w14:textId="77777777" w:rsidR="00195F66" w:rsidRDefault="00D55440">
            <w:pPr>
              <w:spacing w:after="120"/>
              <w:rPr>
                <w:rFonts w:eastAsiaTheme="minorEastAsia"/>
                <w:color w:val="0070C0"/>
              </w:rPr>
            </w:pPr>
            <w:r>
              <w:rPr>
                <w:rFonts w:eastAsiaTheme="minorEastAsia"/>
                <w:color w:val="0070C0"/>
              </w:rPr>
              <w:t xml:space="preserve">Vivo </w:t>
            </w:r>
          </w:p>
        </w:tc>
        <w:tc>
          <w:tcPr>
            <w:tcW w:w="8405" w:type="dxa"/>
          </w:tcPr>
          <w:p w14:paraId="607EF62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w:t>
            </w:r>
          </w:p>
        </w:tc>
      </w:tr>
      <w:tr w:rsidR="00195F66" w14:paraId="436DD8F1" w14:textId="77777777">
        <w:tc>
          <w:tcPr>
            <w:tcW w:w="1226" w:type="dxa"/>
          </w:tcPr>
          <w:p w14:paraId="248FF0F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11AFD22"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merge all the options.</w:t>
            </w:r>
          </w:p>
        </w:tc>
      </w:tr>
      <w:tr w:rsidR="00195F66" w14:paraId="0D02657A" w14:textId="77777777">
        <w:tc>
          <w:tcPr>
            <w:tcW w:w="1226" w:type="dxa"/>
          </w:tcPr>
          <w:p w14:paraId="68287C5A"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4376AA0"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tc>
      </w:tr>
      <w:tr w:rsidR="00195F66" w14:paraId="60388F2D" w14:textId="77777777">
        <w:tc>
          <w:tcPr>
            <w:tcW w:w="1226" w:type="dxa"/>
          </w:tcPr>
          <w:p w14:paraId="2FFBBBC8" w14:textId="77777777" w:rsidR="00195F66" w:rsidRDefault="00D55440">
            <w:pPr>
              <w:spacing w:after="120"/>
              <w:rPr>
                <w:rFonts w:eastAsiaTheme="minorEastAsia"/>
                <w:color w:val="0070C0"/>
              </w:rPr>
            </w:pPr>
            <w:r>
              <w:rPr>
                <w:rFonts w:eastAsiaTheme="minorEastAsia"/>
                <w:color w:val="0070C0"/>
              </w:rPr>
              <w:t>Xiaomi</w:t>
            </w:r>
          </w:p>
        </w:tc>
        <w:tc>
          <w:tcPr>
            <w:tcW w:w="8405" w:type="dxa"/>
          </w:tcPr>
          <w:p w14:paraId="675FC5EA"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all the options</w:t>
            </w:r>
          </w:p>
        </w:tc>
      </w:tr>
      <w:tr w:rsidR="00195F66" w14:paraId="6ACD033A" w14:textId="77777777">
        <w:tc>
          <w:tcPr>
            <w:tcW w:w="1226" w:type="dxa"/>
          </w:tcPr>
          <w:p w14:paraId="74D9A423"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5C7AB70B"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all Options, and they can be merged into one or only Option 1 exists.</w:t>
            </w:r>
          </w:p>
        </w:tc>
      </w:tr>
      <w:tr w:rsidR="003C0921" w14:paraId="47F0283B" w14:textId="77777777">
        <w:tc>
          <w:tcPr>
            <w:tcW w:w="1226" w:type="dxa"/>
          </w:tcPr>
          <w:p w14:paraId="5601A6EE" w14:textId="77777777" w:rsidR="003C0921" w:rsidRDefault="003C0921">
            <w:pPr>
              <w:spacing w:after="120"/>
              <w:rPr>
                <w:rFonts w:eastAsiaTheme="minorEastAsia"/>
                <w:color w:val="0070C0"/>
              </w:rPr>
            </w:pPr>
            <w:r>
              <w:rPr>
                <w:rFonts w:eastAsiaTheme="minorEastAsia" w:hint="eastAsia"/>
                <w:color w:val="0070C0"/>
              </w:rPr>
              <w:t>CATT</w:t>
            </w:r>
          </w:p>
        </w:tc>
        <w:tc>
          <w:tcPr>
            <w:tcW w:w="8405" w:type="dxa"/>
          </w:tcPr>
          <w:p w14:paraId="186DD0CE" w14:textId="77777777" w:rsidR="003C0921" w:rsidRDefault="003C0921">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9E1F64" w14:paraId="19B207CF" w14:textId="77777777">
        <w:tc>
          <w:tcPr>
            <w:tcW w:w="1226" w:type="dxa"/>
          </w:tcPr>
          <w:p w14:paraId="532DDE41" w14:textId="67BB7B71" w:rsidR="009E1F64" w:rsidRDefault="009E1F64">
            <w:pPr>
              <w:spacing w:after="120"/>
              <w:rPr>
                <w:rFonts w:eastAsiaTheme="minorEastAsia"/>
                <w:color w:val="0070C0"/>
              </w:rPr>
            </w:pPr>
            <w:r>
              <w:rPr>
                <w:rFonts w:eastAsiaTheme="minorEastAsia"/>
                <w:color w:val="0070C0"/>
              </w:rPr>
              <w:t>Nokia</w:t>
            </w:r>
          </w:p>
        </w:tc>
        <w:tc>
          <w:tcPr>
            <w:tcW w:w="8405" w:type="dxa"/>
          </w:tcPr>
          <w:p w14:paraId="21B43716" w14:textId="4B4514BF" w:rsidR="009E1F64" w:rsidRDefault="009E1F64">
            <w:pPr>
              <w:pStyle w:val="BodyText"/>
              <w:spacing w:after="120"/>
              <w:rPr>
                <w:rFonts w:eastAsiaTheme="minorEastAsia"/>
                <w:color w:val="0070C0"/>
                <w:lang w:val="en-US" w:eastAsia="zh-CN"/>
              </w:rPr>
            </w:pPr>
            <w:r>
              <w:rPr>
                <w:rFonts w:eastAsiaTheme="minorEastAsia"/>
                <w:color w:val="0070C0"/>
                <w:lang w:val="en-US" w:eastAsia="zh-CN"/>
              </w:rPr>
              <w:t>We support option 1.</w:t>
            </w:r>
          </w:p>
        </w:tc>
      </w:tr>
      <w:tr w:rsidR="001211AA" w14:paraId="040FBC4D" w14:textId="77777777">
        <w:tc>
          <w:tcPr>
            <w:tcW w:w="1226" w:type="dxa"/>
          </w:tcPr>
          <w:p w14:paraId="468CB769" w14:textId="6364CC99" w:rsidR="001211AA" w:rsidRDefault="001211AA" w:rsidP="001211AA">
            <w:pPr>
              <w:spacing w:after="120"/>
              <w:rPr>
                <w:rFonts w:eastAsiaTheme="minorEastAsia"/>
                <w:color w:val="0070C0"/>
              </w:rPr>
            </w:pPr>
            <w:r>
              <w:rPr>
                <w:rFonts w:eastAsiaTheme="minorEastAsia"/>
                <w:color w:val="0070C0"/>
              </w:rPr>
              <w:t xml:space="preserve">Intel </w:t>
            </w:r>
          </w:p>
        </w:tc>
        <w:tc>
          <w:tcPr>
            <w:tcW w:w="8405" w:type="dxa"/>
          </w:tcPr>
          <w:p w14:paraId="1F651628" w14:textId="2D0A030B" w:rsidR="001211AA" w:rsidRDefault="001211AA" w:rsidP="001211AA">
            <w:pPr>
              <w:pStyle w:val="BodyText"/>
              <w:spacing w:after="120"/>
              <w:rPr>
                <w:rFonts w:eastAsiaTheme="minorEastAsia"/>
                <w:color w:val="0070C0"/>
                <w:lang w:val="en-US" w:eastAsia="zh-CN"/>
              </w:rPr>
            </w:pPr>
            <w:r>
              <w:rPr>
                <w:rFonts w:eastAsiaTheme="minorEastAsia"/>
                <w:color w:val="0070C0"/>
                <w:lang w:val="en-US" w:eastAsia="zh-CN"/>
              </w:rPr>
              <w:t xml:space="preserve">In principle we support Option 1. Option 1b is the subset of Option 1. </w:t>
            </w:r>
          </w:p>
        </w:tc>
      </w:tr>
      <w:tr w:rsidR="00BD1C3E" w14:paraId="30930292" w14:textId="77777777">
        <w:tc>
          <w:tcPr>
            <w:tcW w:w="1226" w:type="dxa"/>
          </w:tcPr>
          <w:p w14:paraId="03299744" w14:textId="12D656C3" w:rsidR="00BD1C3E" w:rsidRPr="00C86973" w:rsidRDefault="00BD1C3E" w:rsidP="001211AA">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D9CB9DB" w14:textId="6EF3FBE7" w:rsidR="00BD1C3E" w:rsidRPr="00C86973" w:rsidRDefault="00300BE5" w:rsidP="001211AA">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70AE38A3" w14:textId="77777777">
        <w:tc>
          <w:tcPr>
            <w:tcW w:w="1226" w:type="dxa"/>
          </w:tcPr>
          <w:p w14:paraId="77B159EB" w14:textId="1916394A" w:rsidR="004A4C7C" w:rsidRDefault="004A4C7C" w:rsidP="004A4C7C">
            <w:pPr>
              <w:spacing w:after="120"/>
              <w:rPr>
                <w:rFonts w:eastAsia="Malgun Gothic"/>
                <w:color w:val="0070C0"/>
                <w:lang w:eastAsia="ko-KR"/>
              </w:rPr>
            </w:pPr>
            <w:r>
              <w:rPr>
                <w:rFonts w:eastAsiaTheme="minorEastAsia"/>
                <w:color w:val="0070C0"/>
              </w:rPr>
              <w:t>Huawei</w:t>
            </w:r>
          </w:p>
        </w:tc>
        <w:tc>
          <w:tcPr>
            <w:tcW w:w="8405" w:type="dxa"/>
          </w:tcPr>
          <w:p w14:paraId="69D377F7" w14:textId="04A08EF3"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Support option 1c, and can also support option 1.</w:t>
            </w:r>
          </w:p>
        </w:tc>
      </w:tr>
    </w:tbl>
    <w:p w14:paraId="63443E84" w14:textId="77777777" w:rsidR="00195F66" w:rsidRDefault="00195F66">
      <w:pPr>
        <w:pStyle w:val="ListParagraph"/>
        <w:ind w:left="360" w:firstLineChars="0" w:firstLine="0"/>
        <w:rPr>
          <w:lang w:val="en-US" w:eastAsia="zh-CN"/>
        </w:rPr>
      </w:pPr>
    </w:p>
    <w:p w14:paraId="4C1F3B0C" w14:textId="77777777" w:rsidR="00195F66" w:rsidRDefault="00195F66"/>
    <w:p w14:paraId="6529272E" w14:textId="77777777" w:rsidR="00195F66" w:rsidRDefault="00D55440">
      <w:pPr>
        <w:pStyle w:val="Heading3"/>
        <w:numPr>
          <w:ilvl w:val="2"/>
          <w:numId w:val="14"/>
        </w:numPr>
        <w:ind w:left="709" w:hanging="709"/>
        <w:rPr>
          <w:sz w:val="24"/>
          <w:szCs w:val="16"/>
          <w:lang w:val="en-US"/>
        </w:rPr>
      </w:pPr>
      <w:r>
        <w:rPr>
          <w:sz w:val="24"/>
          <w:szCs w:val="16"/>
          <w:lang w:val="en-US"/>
        </w:rPr>
        <w:lastRenderedPageBreak/>
        <w:t>Sub-topic 1-5 RAN2 Singling</w:t>
      </w:r>
    </w:p>
    <w:p w14:paraId="76D0F82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1-5-1 Signaling to enable the pre-configured MGs</w:t>
      </w:r>
    </w:p>
    <w:p w14:paraId="49CD1EAD" w14:textId="77777777" w:rsidR="00195F66" w:rsidRDefault="00D55440">
      <w:pPr>
        <w:pStyle w:val="ListParagraph"/>
        <w:numPr>
          <w:ilvl w:val="0"/>
          <w:numId w:val="15"/>
        </w:numPr>
        <w:ind w:firstLineChars="0"/>
        <w:rPr>
          <w:lang w:val="en-US" w:eastAsia="zh-CN"/>
        </w:rPr>
      </w:pPr>
      <w:r>
        <w:rPr>
          <w:lang w:val="en-US" w:eastAsia="zh-CN"/>
        </w:rPr>
        <w:t>Option 1(Qualcomm) RAN4 to send LS to RAN2 for defining the signaling and configuration/reconfiguration procedures for the network controlled fast gaps (NCFG) to realize pre-configured MG.</w:t>
      </w:r>
    </w:p>
    <w:p w14:paraId="5D1EAE55" w14:textId="47C99500" w:rsidR="00195F66" w:rsidRDefault="00D55440">
      <w:pPr>
        <w:pStyle w:val="ListParagraph"/>
        <w:numPr>
          <w:ilvl w:val="0"/>
          <w:numId w:val="15"/>
        </w:numPr>
        <w:ind w:firstLineChars="0"/>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subject to the conclusion of  Issue 1-1-2, 1-2-2. E.g. If the autonomous activation is feasible, such </w:t>
      </w:r>
      <w:r w:rsidR="001B3653">
        <w:rPr>
          <w:rFonts w:eastAsiaTheme="minorEastAsia"/>
          <w:i/>
          <w:iCs/>
          <w:color w:val="4472C4" w:themeColor="accent1"/>
          <w:lang w:val="en-US" w:eastAsia="zh-CN"/>
        </w:rPr>
        <w:t>s</w:t>
      </w:r>
      <w:r>
        <w:rPr>
          <w:rFonts w:eastAsiaTheme="minorEastAsia"/>
          <w:i/>
          <w:iCs/>
          <w:color w:val="4472C4" w:themeColor="accent1"/>
          <w:lang w:val="en-US" w:eastAsia="zh-CN"/>
        </w:rPr>
        <w:t>ignaling is not needed]</w:t>
      </w:r>
    </w:p>
    <w:p w14:paraId="7D12EAC3"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DAF7C5F" w14:textId="77777777">
        <w:tc>
          <w:tcPr>
            <w:tcW w:w="1226" w:type="dxa"/>
          </w:tcPr>
          <w:p w14:paraId="59C52CA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C4EFF92"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3480F2C" w14:textId="77777777">
        <w:tc>
          <w:tcPr>
            <w:tcW w:w="1226" w:type="dxa"/>
          </w:tcPr>
          <w:p w14:paraId="50433DEC"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EAB78DA"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LS can be sent once we have solid conclusion in RAN4. Is NCFG same as pre-configured MG? if so, we prefer to use existing term to simplify discussion. </w:t>
            </w:r>
          </w:p>
        </w:tc>
      </w:tr>
      <w:tr w:rsidR="00195F66" w14:paraId="4589DF44" w14:textId="77777777">
        <w:tc>
          <w:tcPr>
            <w:tcW w:w="1226" w:type="dxa"/>
          </w:tcPr>
          <w:p w14:paraId="0E7AEBDF"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CB7782C"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Agree with Option 1 in principle. But maybe not this meeting.</w:t>
            </w:r>
          </w:p>
        </w:tc>
      </w:tr>
      <w:tr w:rsidR="00195F66" w14:paraId="46DE161F" w14:textId="77777777">
        <w:tc>
          <w:tcPr>
            <w:tcW w:w="1226" w:type="dxa"/>
          </w:tcPr>
          <w:p w14:paraId="5546FEC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FA918A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@Apple, yes, thanks!</w:t>
            </w:r>
          </w:p>
          <w:p w14:paraId="3523518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We are fine to postpone the issue to the future meeting when RAN4 has consolidated the needs in the signaling. In our view, the signaling is meant to be RRC level. And it shall provide following information as we mention in previous comments. To re-iterate, </w:t>
            </w:r>
          </w:p>
          <w:p w14:paraId="26FC5F5F" w14:textId="77777777" w:rsidR="00195F66" w:rsidRDefault="00D55440">
            <w:pPr>
              <w:pStyle w:val="RAN4proposal"/>
              <w:numPr>
                <w:ilvl w:val="0"/>
                <w:numId w:val="0"/>
              </w:numPr>
              <w:rPr>
                <w:rFonts w:eastAsiaTheme="minorEastAsia" w:cs="Times New Roman"/>
                <w:b w:val="0"/>
                <w:bCs/>
                <w:iCs w:val="0"/>
                <w:color w:val="0070C0"/>
                <w:sz w:val="20"/>
                <w:szCs w:val="20"/>
                <w:lang w:val="en-US"/>
              </w:rPr>
            </w:pPr>
            <w:r>
              <w:rPr>
                <w:rFonts w:eastAsiaTheme="minorEastAsia" w:cs="Times New Roman"/>
                <w:b w:val="0"/>
                <w:bCs/>
                <w:iCs w:val="0"/>
                <w:color w:val="0070C0"/>
                <w:sz w:val="20"/>
                <w:szCs w:val="20"/>
                <w:lang w:val="en-US"/>
              </w:rPr>
              <w:t>1. A pre-configure MG pattern which can be separate from the legacy MG, which is the same across BWPs</w:t>
            </w:r>
          </w:p>
          <w:p w14:paraId="3AE38E7D" w14:textId="77777777" w:rsidR="00195F66" w:rsidRDefault="00D55440">
            <w:pPr>
              <w:pStyle w:val="BodyText"/>
              <w:spacing w:after="120"/>
              <w:rPr>
                <w:rFonts w:eastAsiaTheme="minorEastAsia"/>
                <w:bCs/>
                <w:color w:val="0070C0"/>
                <w:lang w:val="en-US"/>
              </w:rPr>
            </w:pPr>
            <w:r>
              <w:rPr>
                <w:rFonts w:eastAsiaTheme="minorEastAsia"/>
                <w:bCs/>
                <w:color w:val="0070C0"/>
                <w:lang w:val="en-US"/>
              </w:rPr>
              <w:t>2. A binary indication for default state of the pattern per BWP</w:t>
            </w:r>
          </w:p>
        </w:tc>
      </w:tr>
      <w:tr w:rsidR="00195F66" w14:paraId="4DFDBAAB" w14:textId="77777777">
        <w:tc>
          <w:tcPr>
            <w:tcW w:w="1226" w:type="dxa"/>
          </w:tcPr>
          <w:p w14:paraId="51036C64"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B621CF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Same view as MTK. In principle it is ok however it is unlikely for this meeting. </w:t>
            </w:r>
          </w:p>
        </w:tc>
      </w:tr>
      <w:tr w:rsidR="00195F66" w14:paraId="7E0D95EF" w14:textId="77777777">
        <w:tc>
          <w:tcPr>
            <w:tcW w:w="1226" w:type="dxa"/>
          </w:tcPr>
          <w:p w14:paraId="19EF1FE5"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5A74BA4"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 xml:space="preserve">ending on the discussion on other issues. </w:t>
            </w:r>
          </w:p>
        </w:tc>
      </w:tr>
      <w:tr w:rsidR="00195F66" w14:paraId="3DEDF49A" w14:textId="77777777">
        <w:tc>
          <w:tcPr>
            <w:tcW w:w="1226" w:type="dxa"/>
          </w:tcPr>
          <w:p w14:paraId="6A3DFD57"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672CD4D6"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RAN4 should first agree on principles/mechanisms of configuration, activation/deactivation, supported patterns etc., for pre-configured MGs. Then RAN4 can send LS to RAN2. Detailed signaling should be left for RAN2 to decide.</w:t>
            </w:r>
          </w:p>
        </w:tc>
      </w:tr>
      <w:tr w:rsidR="00195F66" w14:paraId="3FC74F19" w14:textId="77777777">
        <w:tc>
          <w:tcPr>
            <w:tcW w:w="1226" w:type="dxa"/>
          </w:tcPr>
          <w:p w14:paraId="6CCD9022" w14:textId="77777777" w:rsidR="00195F66" w:rsidRDefault="00D55440">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251F608A"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Similar view as Ericsson, it is too early to discuss the LS.</w:t>
            </w:r>
          </w:p>
        </w:tc>
      </w:tr>
      <w:tr w:rsidR="00195F66" w14:paraId="758FC824" w14:textId="77777777">
        <w:tc>
          <w:tcPr>
            <w:tcW w:w="1226" w:type="dxa"/>
          </w:tcPr>
          <w:p w14:paraId="5C323810"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0D9DB0AE"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Agree with MTK, Option 1 is needed but not this meeting.</w:t>
            </w:r>
          </w:p>
        </w:tc>
      </w:tr>
      <w:tr w:rsidR="009E1F64" w14:paraId="445FCCC9" w14:textId="77777777">
        <w:tc>
          <w:tcPr>
            <w:tcW w:w="1226" w:type="dxa"/>
          </w:tcPr>
          <w:p w14:paraId="613ADD90" w14:textId="2B1017A8" w:rsidR="009E1F64" w:rsidRDefault="009E1F64">
            <w:pPr>
              <w:spacing w:after="120"/>
              <w:rPr>
                <w:rFonts w:eastAsiaTheme="minorEastAsia"/>
                <w:color w:val="0070C0"/>
              </w:rPr>
            </w:pPr>
            <w:r>
              <w:rPr>
                <w:rFonts w:eastAsiaTheme="minorEastAsia"/>
                <w:color w:val="0070C0"/>
              </w:rPr>
              <w:t>Nokia</w:t>
            </w:r>
          </w:p>
        </w:tc>
        <w:tc>
          <w:tcPr>
            <w:tcW w:w="8405" w:type="dxa"/>
          </w:tcPr>
          <w:p w14:paraId="2A52C517" w14:textId="52318964" w:rsidR="009E1F64" w:rsidRDefault="009E1F64">
            <w:pPr>
              <w:pStyle w:val="BodyText"/>
              <w:spacing w:after="120"/>
              <w:rPr>
                <w:rFonts w:eastAsiaTheme="minorEastAsia"/>
                <w:bCs/>
                <w:color w:val="0070C0"/>
                <w:lang w:val="en-US" w:eastAsia="zh-CN"/>
              </w:rPr>
            </w:pPr>
            <w:r>
              <w:rPr>
                <w:rFonts w:eastAsiaTheme="minorEastAsia"/>
                <w:bCs/>
                <w:color w:val="0070C0"/>
                <w:lang w:val="en-US" w:eastAsia="zh-CN"/>
              </w:rPr>
              <w:t>We agree that an LS is to be sent, once RAN4 has further progressed the procedures for pre-configured MG patterns, hence likely not in this meeting.</w:t>
            </w:r>
          </w:p>
        </w:tc>
      </w:tr>
      <w:tr w:rsidR="003D6043" w14:paraId="634E94B3" w14:textId="77777777">
        <w:tc>
          <w:tcPr>
            <w:tcW w:w="1226" w:type="dxa"/>
          </w:tcPr>
          <w:p w14:paraId="3D42F5FF" w14:textId="52164CC9" w:rsidR="003D6043" w:rsidRDefault="003D6043" w:rsidP="003D6043">
            <w:pPr>
              <w:spacing w:after="120"/>
              <w:rPr>
                <w:rFonts w:eastAsiaTheme="minorEastAsia"/>
                <w:color w:val="0070C0"/>
              </w:rPr>
            </w:pPr>
            <w:r>
              <w:rPr>
                <w:rFonts w:eastAsiaTheme="minorEastAsia"/>
                <w:color w:val="0070C0"/>
              </w:rPr>
              <w:t>Intel</w:t>
            </w:r>
          </w:p>
        </w:tc>
        <w:tc>
          <w:tcPr>
            <w:tcW w:w="8405" w:type="dxa"/>
          </w:tcPr>
          <w:p w14:paraId="4CE40988" w14:textId="3C8CA891" w:rsidR="003D6043" w:rsidRDefault="003D6043" w:rsidP="003D6043">
            <w:pPr>
              <w:pStyle w:val="BodyText"/>
              <w:spacing w:after="120"/>
              <w:rPr>
                <w:rFonts w:eastAsiaTheme="minorEastAsia"/>
                <w:bCs/>
                <w:color w:val="0070C0"/>
                <w:lang w:val="en-US" w:eastAsia="zh-CN"/>
              </w:rPr>
            </w:pPr>
            <w:r>
              <w:rPr>
                <w:rFonts w:eastAsiaTheme="minorEastAsia"/>
                <w:bCs/>
                <w:color w:val="0070C0"/>
                <w:lang w:val="en-US"/>
              </w:rPr>
              <w:t xml:space="preserve">Agree this working procedure. </w:t>
            </w:r>
          </w:p>
        </w:tc>
      </w:tr>
      <w:tr w:rsidR="00300BE5" w14:paraId="5FE865D3" w14:textId="77777777">
        <w:tc>
          <w:tcPr>
            <w:tcW w:w="1226" w:type="dxa"/>
          </w:tcPr>
          <w:p w14:paraId="238ED617" w14:textId="71973015" w:rsidR="00300BE5" w:rsidRPr="00C86973" w:rsidRDefault="00300BE5" w:rsidP="003D6043">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9B7EC13" w14:textId="501C8D10" w:rsidR="00300BE5" w:rsidRPr="00C86973" w:rsidRDefault="00300BE5" w:rsidP="003D6043">
            <w:pPr>
              <w:pStyle w:val="BodyText"/>
              <w:spacing w:after="120"/>
              <w:rPr>
                <w:rFonts w:eastAsia="Malgun Gothic"/>
                <w:bCs/>
                <w:color w:val="0070C0"/>
                <w:lang w:val="en-US" w:eastAsia="ko-KR"/>
              </w:rPr>
            </w:pPr>
            <w:r>
              <w:rPr>
                <w:rFonts w:eastAsia="Malgun Gothic" w:hint="eastAsia"/>
                <w:bCs/>
                <w:color w:val="0070C0"/>
                <w:lang w:val="en-US" w:eastAsia="ko-KR"/>
              </w:rPr>
              <w:t xml:space="preserve">It is not urgent issue. </w:t>
            </w:r>
          </w:p>
        </w:tc>
      </w:tr>
      <w:tr w:rsidR="004A4C7C" w14:paraId="4317C9B7" w14:textId="77777777">
        <w:tc>
          <w:tcPr>
            <w:tcW w:w="1226" w:type="dxa"/>
          </w:tcPr>
          <w:p w14:paraId="47A4C293" w14:textId="0B957756"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6C94990" w14:textId="000FE2CE" w:rsidR="004A4C7C" w:rsidRDefault="004A4C7C" w:rsidP="004A4C7C">
            <w:pPr>
              <w:pStyle w:val="BodyText"/>
              <w:spacing w:after="120"/>
              <w:rPr>
                <w:rFonts w:eastAsia="Malgun Gothic"/>
                <w:bCs/>
                <w:color w:val="0070C0"/>
                <w:lang w:val="en-US" w:eastAsia="ko-KR"/>
              </w:rPr>
            </w:pPr>
            <w:r>
              <w:rPr>
                <w:rFonts w:eastAsiaTheme="minorEastAsia" w:hint="eastAsia"/>
                <w:color w:val="0070C0"/>
                <w:lang w:val="en-US" w:eastAsia="zh-CN"/>
              </w:rPr>
              <w:t>A</w:t>
            </w:r>
            <w:r>
              <w:rPr>
                <w:rFonts w:eastAsiaTheme="minorEastAsia"/>
                <w:color w:val="0070C0"/>
                <w:lang w:val="en-US" w:eastAsia="zh-CN"/>
              </w:rPr>
              <w:t>gree with the comments from moderator, and signaling can be discussed after RAN4 agrees on the mechanism.</w:t>
            </w:r>
          </w:p>
        </w:tc>
      </w:tr>
      <w:tr w:rsidR="00804235" w14:paraId="5B030B28" w14:textId="77777777">
        <w:tc>
          <w:tcPr>
            <w:tcW w:w="1226" w:type="dxa"/>
          </w:tcPr>
          <w:p w14:paraId="3BCF855E" w14:textId="4296001C" w:rsidR="00804235" w:rsidRDefault="00804235" w:rsidP="004A4C7C">
            <w:pPr>
              <w:spacing w:after="120"/>
              <w:rPr>
                <w:rFonts w:eastAsiaTheme="minorEastAsia"/>
                <w:color w:val="0070C0"/>
              </w:rPr>
            </w:pPr>
            <w:r>
              <w:rPr>
                <w:rFonts w:eastAsiaTheme="minorEastAsia"/>
                <w:color w:val="0070C0"/>
              </w:rPr>
              <w:t>NEC</w:t>
            </w:r>
          </w:p>
        </w:tc>
        <w:tc>
          <w:tcPr>
            <w:tcW w:w="8405" w:type="dxa"/>
          </w:tcPr>
          <w:p w14:paraId="233C4A81" w14:textId="3C29AAB0" w:rsidR="00804235" w:rsidRDefault="000636BF" w:rsidP="004A4C7C">
            <w:pPr>
              <w:pStyle w:val="BodyText"/>
              <w:spacing w:after="120"/>
              <w:rPr>
                <w:rFonts w:eastAsiaTheme="minorEastAsia"/>
                <w:color w:val="0070C0"/>
                <w:lang w:val="en-US" w:eastAsia="zh-CN"/>
              </w:rPr>
            </w:pPr>
            <w:r>
              <w:rPr>
                <w:rFonts w:eastAsiaTheme="minorEastAsia"/>
                <w:color w:val="0070C0"/>
                <w:lang w:val="en-US" w:eastAsia="zh-CN"/>
              </w:rPr>
              <w:t>Share similar view as Ericsson.</w:t>
            </w:r>
          </w:p>
        </w:tc>
      </w:tr>
    </w:tbl>
    <w:p w14:paraId="27FE117A" w14:textId="77777777" w:rsidR="00195F66" w:rsidRPr="00300BE5" w:rsidRDefault="00195F66">
      <w:pPr>
        <w:pStyle w:val="ListParagraph"/>
        <w:ind w:left="360" w:firstLineChars="0" w:firstLine="0"/>
        <w:rPr>
          <w:lang w:val="en-US" w:eastAsia="zh-CN"/>
        </w:rPr>
      </w:pPr>
    </w:p>
    <w:p w14:paraId="58F14DA9" w14:textId="77777777" w:rsidR="00195F66" w:rsidRDefault="00195F66"/>
    <w:p w14:paraId="3C3D2C27" w14:textId="77777777" w:rsidR="00195F66" w:rsidRDefault="00195F66">
      <w:pPr>
        <w:rPr>
          <w:rFonts w:eastAsiaTheme="minorEastAsia"/>
        </w:rPr>
      </w:pPr>
    </w:p>
    <w:p w14:paraId="11D3B341" w14:textId="77777777" w:rsidR="00195F66" w:rsidRDefault="00D55440">
      <w:pPr>
        <w:pStyle w:val="Heading2"/>
        <w:numPr>
          <w:ilvl w:val="1"/>
          <w:numId w:val="14"/>
        </w:numPr>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195F66" w14:paraId="79C51FD5" w14:textId="77777777">
        <w:tc>
          <w:tcPr>
            <w:tcW w:w="1242" w:type="dxa"/>
          </w:tcPr>
          <w:p w14:paraId="01908B5A" w14:textId="77777777" w:rsidR="00195F66" w:rsidRDefault="00D55440">
            <w:pPr>
              <w:spacing w:after="120"/>
              <w:rPr>
                <w:rFonts w:eastAsiaTheme="minorEastAsia"/>
                <w:b/>
                <w:bCs/>
                <w:color w:val="0070C0"/>
              </w:rPr>
            </w:pPr>
            <w:r>
              <w:rPr>
                <w:rFonts w:eastAsiaTheme="minorEastAsia"/>
                <w:b/>
                <w:bCs/>
                <w:color w:val="0070C0"/>
              </w:rPr>
              <w:t>CR/TP number</w:t>
            </w:r>
          </w:p>
        </w:tc>
        <w:tc>
          <w:tcPr>
            <w:tcW w:w="8615" w:type="dxa"/>
          </w:tcPr>
          <w:p w14:paraId="213E9ACB" w14:textId="77777777" w:rsidR="00195F66" w:rsidRDefault="00D55440">
            <w:pPr>
              <w:spacing w:after="120"/>
              <w:rPr>
                <w:rFonts w:eastAsiaTheme="minorEastAsia"/>
                <w:b/>
                <w:bCs/>
                <w:color w:val="0070C0"/>
              </w:rPr>
            </w:pPr>
            <w:r>
              <w:rPr>
                <w:rFonts w:eastAsiaTheme="minorEastAsia"/>
                <w:b/>
                <w:bCs/>
                <w:color w:val="0070C0"/>
              </w:rPr>
              <w:t>Comments collection</w:t>
            </w:r>
          </w:p>
        </w:tc>
      </w:tr>
      <w:tr w:rsidR="00195F66" w14:paraId="2CD3FF47" w14:textId="77777777">
        <w:tc>
          <w:tcPr>
            <w:tcW w:w="1242" w:type="dxa"/>
            <w:vMerge w:val="restart"/>
          </w:tcPr>
          <w:p w14:paraId="1A631BAA" w14:textId="77777777" w:rsidR="00195F66" w:rsidRDefault="00195F66">
            <w:pPr>
              <w:spacing w:after="120"/>
              <w:rPr>
                <w:rFonts w:eastAsiaTheme="minorEastAsia"/>
                <w:color w:val="0070C0"/>
              </w:rPr>
            </w:pPr>
            <w:bookmarkStart w:id="5" w:name="_Hlk42101878"/>
          </w:p>
        </w:tc>
        <w:tc>
          <w:tcPr>
            <w:tcW w:w="8615" w:type="dxa"/>
          </w:tcPr>
          <w:p w14:paraId="67290C91" w14:textId="77777777" w:rsidR="00195F66" w:rsidRDefault="00195F66">
            <w:pPr>
              <w:spacing w:after="120"/>
              <w:rPr>
                <w:rFonts w:eastAsiaTheme="minorEastAsia"/>
                <w:color w:val="0070C0"/>
              </w:rPr>
            </w:pPr>
          </w:p>
        </w:tc>
      </w:tr>
      <w:tr w:rsidR="00195F66" w14:paraId="40BDC620" w14:textId="77777777">
        <w:tc>
          <w:tcPr>
            <w:tcW w:w="1242" w:type="dxa"/>
            <w:vMerge/>
          </w:tcPr>
          <w:p w14:paraId="5BF51025" w14:textId="77777777" w:rsidR="00195F66" w:rsidRDefault="00195F66">
            <w:pPr>
              <w:spacing w:after="120"/>
              <w:rPr>
                <w:rFonts w:eastAsiaTheme="minorEastAsia"/>
                <w:color w:val="0070C0"/>
              </w:rPr>
            </w:pPr>
          </w:p>
        </w:tc>
        <w:tc>
          <w:tcPr>
            <w:tcW w:w="8615" w:type="dxa"/>
          </w:tcPr>
          <w:p w14:paraId="637954F9" w14:textId="77777777" w:rsidR="00195F66" w:rsidRDefault="00195F66">
            <w:pPr>
              <w:spacing w:after="120"/>
              <w:rPr>
                <w:rFonts w:eastAsiaTheme="minorEastAsia"/>
                <w:color w:val="0070C0"/>
              </w:rPr>
            </w:pPr>
          </w:p>
        </w:tc>
      </w:tr>
      <w:tr w:rsidR="00195F66" w14:paraId="1B7CA391" w14:textId="77777777">
        <w:tc>
          <w:tcPr>
            <w:tcW w:w="1242" w:type="dxa"/>
            <w:vMerge/>
          </w:tcPr>
          <w:p w14:paraId="4B668228" w14:textId="77777777" w:rsidR="00195F66" w:rsidRDefault="00195F66">
            <w:pPr>
              <w:spacing w:after="120"/>
              <w:rPr>
                <w:rFonts w:eastAsiaTheme="minorEastAsia"/>
                <w:color w:val="0070C0"/>
              </w:rPr>
            </w:pPr>
          </w:p>
        </w:tc>
        <w:tc>
          <w:tcPr>
            <w:tcW w:w="8615" w:type="dxa"/>
          </w:tcPr>
          <w:p w14:paraId="369C0BC7" w14:textId="77777777" w:rsidR="00195F66" w:rsidRDefault="00195F66">
            <w:pPr>
              <w:spacing w:after="120"/>
              <w:rPr>
                <w:rFonts w:eastAsiaTheme="minorEastAsia"/>
                <w:color w:val="0070C0"/>
              </w:rPr>
            </w:pPr>
          </w:p>
        </w:tc>
      </w:tr>
      <w:bookmarkEnd w:id="5"/>
      <w:tr w:rsidR="00195F66" w14:paraId="1D397ECA" w14:textId="77777777">
        <w:tc>
          <w:tcPr>
            <w:tcW w:w="1242" w:type="dxa"/>
            <w:vMerge w:val="restart"/>
          </w:tcPr>
          <w:p w14:paraId="179BB617" w14:textId="77777777" w:rsidR="00195F66" w:rsidRDefault="00195F66">
            <w:pPr>
              <w:spacing w:after="120"/>
              <w:rPr>
                <w:rFonts w:eastAsiaTheme="minorEastAsia"/>
                <w:color w:val="0070C0"/>
              </w:rPr>
            </w:pPr>
          </w:p>
        </w:tc>
        <w:tc>
          <w:tcPr>
            <w:tcW w:w="8615" w:type="dxa"/>
          </w:tcPr>
          <w:p w14:paraId="4BA53D9D" w14:textId="77777777" w:rsidR="00195F66" w:rsidRDefault="00195F66">
            <w:pPr>
              <w:spacing w:after="120"/>
              <w:rPr>
                <w:rFonts w:eastAsiaTheme="minorEastAsia"/>
                <w:color w:val="0070C0"/>
              </w:rPr>
            </w:pPr>
          </w:p>
        </w:tc>
      </w:tr>
      <w:tr w:rsidR="00195F66" w14:paraId="17858EF8" w14:textId="77777777">
        <w:tc>
          <w:tcPr>
            <w:tcW w:w="1242" w:type="dxa"/>
            <w:vMerge/>
          </w:tcPr>
          <w:p w14:paraId="41C1BB30" w14:textId="77777777" w:rsidR="00195F66" w:rsidRDefault="00195F66">
            <w:pPr>
              <w:spacing w:after="120"/>
              <w:rPr>
                <w:rFonts w:eastAsiaTheme="minorEastAsia"/>
                <w:color w:val="0070C0"/>
              </w:rPr>
            </w:pPr>
          </w:p>
        </w:tc>
        <w:tc>
          <w:tcPr>
            <w:tcW w:w="8615" w:type="dxa"/>
          </w:tcPr>
          <w:p w14:paraId="4036F5EE" w14:textId="77777777" w:rsidR="00195F66" w:rsidRDefault="00195F66">
            <w:pPr>
              <w:spacing w:after="120"/>
              <w:rPr>
                <w:rFonts w:eastAsiaTheme="minorEastAsia"/>
                <w:color w:val="0070C0"/>
              </w:rPr>
            </w:pPr>
          </w:p>
        </w:tc>
      </w:tr>
      <w:tr w:rsidR="00195F66" w14:paraId="3FD86869" w14:textId="77777777">
        <w:tc>
          <w:tcPr>
            <w:tcW w:w="1242" w:type="dxa"/>
            <w:vMerge/>
          </w:tcPr>
          <w:p w14:paraId="79CA7BF5" w14:textId="77777777" w:rsidR="00195F66" w:rsidRDefault="00195F66">
            <w:pPr>
              <w:spacing w:after="120"/>
              <w:rPr>
                <w:rFonts w:eastAsiaTheme="minorEastAsia"/>
                <w:color w:val="0070C0"/>
              </w:rPr>
            </w:pPr>
          </w:p>
        </w:tc>
        <w:tc>
          <w:tcPr>
            <w:tcW w:w="8615" w:type="dxa"/>
          </w:tcPr>
          <w:p w14:paraId="68026B39" w14:textId="77777777" w:rsidR="00195F66" w:rsidRDefault="00195F66">
            <w:pPr>
              <w:spacing w:after="120"/>
              <w:rPr>
                <w:rFonts w:eastAsiaTheme="minorEastAsia"/>
                <w:color w:val="0070C0"/>
              </w:rPr>
            </w:pPr>
          </w:p>
        </w:tc>
      </w:tr>
    </w:tbl>
    <w:p w14:paraId="6C2A63E7" w14:textId="77777777" w:rsidR="00195F66" w:rsidRDefault="00195F66">
      <w:pPr>
        <w:rPr>
          <w:color w:val="0070C0"/>
        </w:rPr>
      </w:pPr>
    </w:p>
    <w:p w14:paraId="31477401" w14:textId="77777777" w:rsidR="00195F66" w:rsidRDefault="00D55440">
      <w:pPr>
        <w:pStyle w:val="Heading2"/>
        <w:numPr>
          <w:ilvl w:val="1"/>
          <w:numId w:val="14"/>
        </w:numPr>
      </w:pPr>
      <w:r>
        <w:t>Summary</w:t>
      </w:r>
      <w:r>
        <w:rPr>
          <w:rFonts w:hint="eastAsia"/>
        </w:rPr>
        <w:t xml:space="preserve"> for 1st round </w:t>
      </w:r>
    </w:p>
    <w:p w14:paraId="1D3A112C" w14:textId="77777777" w:rsidR="00195F66" w:rsidRDefault="00D55440">
      <w:pPr>
        <w:pStyle w:val="Heading3"/>
        <w:numPr>
          <w:ilvl w:val="2"/>
          <w:numId w:val="21"/>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195F66" w14:paraId="55BCFD1D" w14:textId="77777777">
        <w:tc>
          <w:tcPr>
            <w:tcW w:w="1548" w:type="dxa"/>
          </w:tcPr>
          <w:p w14:paraId="57B19169" w14:textId="77777777" w:rsidR="00195F66" w:rsidRDefault="00195F66">
            <w:pPr>
              <w:rPr>
                <w:rFonts w:eastAsiaTheme="minorEastAsia"/>
                <w:b/>
                <w:bCs/>
                <w:color w:val="0070C0"/>
              </w:rPr>
            </w:pPr>
          </w:p>
        </w:tc>
        <w:tc>
          <w:tcPr>
            <w:tcW w:w="8309" w:type="dxa"/>
          </w:tcPr>
          <w:p w14:paraId="52244D79" w14:textId="77777777" w:rsidR="00195F66" w:rsidRDefault="00D55440">
            <w:pPr>
              <w:rPr>
                <w:rFonts w:eastAsiaTheme="minorEastAsia"/>
                <w:b/>
                <w:bCs/>
                <w:color w:val="0070C0"/>
              </w:rPr>
            </w:pPr>
            <w:r>
              <w:rPr>
                <w:rFonts w:eastAsiaTheme="minorEastAsia"/>
                <w:b/>
                <w:bCs/>
                <w:color w:val="0070C0"/>
              </w:rPr>
              <w:t xml:space="preserve">Status summary </w:t>
            </w:r>
          </w:p>
        </w:tc>
      </w:tr>
      <w:tr w:rsidR="00195F66" w14:paraId="2E280150" w14:textId="77777777">
        <w:tc>
          <w:tcPr>
            <w:tcW w:w="1548" w:type="dxa"/>
          </w:tcPr>
          <w:p w14:paraId="4E47196D" w14:textId="553E739E"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130EAA">
              <w:rPr>
                <w:rFonts w:eastAsiaTheme="minorEastAsia"/>
                <w:b/>
                <w:bCs/>
                <w:color w:val="0070C0"/>
              </w:rPr>
              <w:t>0</w:t>
            </w:r>
            <w:r>
              <w:rPr>
                <w:rFonts w:eastAsiaTheme="minorEastAsia"/>
                <w:b/>
                <w:bCs/>
                <w:color w:val="0070C0"/>
              </w:rPr>
              <w:t>-</w:t>
            </w:r>
            <w:r w:rsidR="00130EAA">
              <w:rPr>
                <w:rFonts w:eastAsiaTheme="minorEastAsia"/>
                <w:b/>
                <w:bCs/>
                <w:color w:val="0070C0"/>
              </w:rPr>
              <w:t>1</w:t>
            </w:r>
          </w:p>
        </w:tc>
        <w:tc>
          <w:tcPr>
            <w:tcW w:w="8309" w:type="dxa"/>
          </w:tcPr>
          <w:p w14:paraId="0C421039" w14:textId="77777777" w:rsidR="00827B63" w:rsidRPr="00B85586" w:rsidRDefault="00827B63">
            <w:pPr>
              <w:rPr>
                <w:rFonts w:eastAsiaTheme="minorEastAsia"/>
                <w:b/>
                <w:bCs/>
                <w:color w:val="0070C0"/>
              </w:rPr>
            </w:pPr>
            <w:r w:rsidRPr="00B85586">
              <w:rPr>
                <w:rFonts w:eastAsiaTheme="minorEastAsia"/>
                <w:b/>
                <w:bCs/>
                <w:color w:val="0070C0"/>
              </w:rPr>
              <w:t>Which types of measurements can the pre-configured MG be used for?</w:t>
            </w:r>
          </w:p>
          <w:p w14:paraId="18A746E9" w14:textId="4E71AC4A" w:rsidR="00195F66" w:rsidRDefault="00D55440">
            <w:pPr>
              <w:rPr>
                <w:rFonts w:eastAsiaTheme="minorEastAsia"/>
                <w:b/>
                <w:bCs/>
                <w:color w:val="0070C0"/>
              </w:rPr>
            </w:pPr>
            <w:r>
              <w:rPr>
                <w:rFonts w:eastAsiaTheme="minorEastAsia" w:hint="eastAsia"/>
                <w:i/>
                <w:color w:val="0070C0"/>
              </w:rPr>
              <w:t>Tentative agreements:</w:t>
            </w:r>
            <w:r w:rsidR="00B402BA">
              <w:rPr>
                <w:rFonts w:eastAsiaTheme="minorEastAsia"/>
                <w:i/>
                <w:color w:val="0070C0"/>
              </w:rPr>
              <w:t xml:space="preserve"> </w:t>
            </w:r>
            <w:r w:rsidR="00827B63">
              <w:rPr>
                <w:rFonts w:eastAsiaTheme="minorEastAsia"/>
                <w:i/>
                <w:color w:val="0070C0"/>
              </w:rPr>
              <w:t>None.</w:t>
            </w:r>
          </w:p>
          <w:p w14:paraId="64582A17" w14:textId="77777777" w:rsidR="00195F66" w:rsidRDefault="00D55440">
            <w:pPr>
              <w:rPr>
                <w:rFonts w:eastAsiaTheme="minorEastAsia"/>
                <w:i/>
                <w:color w:val="0070C0"/>
              </w:rPr>
            </w:pPr>
            <w:r>
              <w:rPr>
                <w:rFonts w:eastAsiaTheme="minorEastAsia" w:hint="eastAsia"/>
                <w:i/>
                <w:color w:val="0070C0"/>
              </w:rPr>
              <w:t>Candidate options:</w:t>
            </w:r>
          </w:p>
          <w:p w14:paraId="3C793220" w14:textId="36DF49B2" w:rsidR="008E310A" w:rsidRDefault="008E310A" w:rsidP="008E310A">
            <w:pPr>
              <w:pStyle w:val="ListParagraph"/>
              <w:numPr>
                <w:ilvl w:val="0"/>
                <w:numId w:val="15"/>
              </w:numPr>
              <w:ind w:firstLineChars="0"/>
              <w:rPr>
                <w:lang w:val="en-US" w:eastAsia="zh-CN"/>
              </w:rPr>
            </w:pPr>
            <w:r>
              <w:rPr>
                <w:lang w:val="en-US" w:eastAsia="zh-CN"/>
              </w:rPr>
              <w:t xml:space="preserve">Option 1a (Ericsson, </w:t>
            </w:r>
            <w:r w:rsidR="00677465">
              <w:rPr>
                <w:lang w:val="en-US" w:eastAsia="zh-CN"/>
              </w:rPr>
              <w:t>CMCC,</w:t>
            </w:r>
            <w:r w:rsidR="00515EE4">
              <w:rPr>
                <w:lang w:val="en-US" w:eastAsia="zh-CN"/>
              </w:rPr>
              <w:t xml:space="preserve">MTK, </w:t>
            </w:r>
            <w:r>
              <w:rPr>
                <w:lang w:val="en-US" w:eastAsia="zh-CN"/>
              </w:rPr>
              <w:t>Intel</w:t>
            </w:r>
            <w:r w:rsidR="00515EE4">
              <w:rPr>
                <w:lang w:val="en-US" w:eastAsia="zh-CN"/>
              </w:rPr>
              <w:t>, vivo</w:t>
            </w:r>
            <w:r w:rsidR="003D1BEE">
              <w:rPr>
                <w:lang w:val="en-US" w:eastAsia="zh-CN"/>
              </w:rPr>
              <w:t>, Xiaomi, ZTE, LG</w:t>
            </w:r>
            <w:r w:rsidR="00DF10CA">
              <w:rPr>
                <w:lang w:val="en-US" w:eastAsia="zh-CN"/>
              </w:rPr>
              <w:t>, NEC</w:t>
            </w:r>
            <w:r>
              <w:rPr>
                <w:lang w:val="en-US" w:eastAsia="zh-CN"/>
              </w:rPr>
              <w:t>): SSB measurements</w:t>
            </w:r>
            <w:r>
              <w:rPr>
                <w:rFonts w:asciiTheme="minorEastAsia" w:eastAsiaTheme="minorEastAsia" w:hAnsiTheme="minorEastAsia" w:hint="eastAsia"/>
                <w:lang w:val="en-US" w:eastAsia="zh-CN"/>
              </w:rPr>
              <w:t>.</w:t>
            </w:r>
            <w:r>
              <w:rPr>
                <w:lang w:val="en-US" w:eastAsia="zh-CN"/>
              </w:rPr>
              <w:t xml:space="preserve"> </w:t>
            </w:r>
          </w:p>
          <w:p w14:paraId="5F570704" w14:textId="77777777" w:rsidR="008E310A" w:rsidRPr="00C86973" w:rsidRDefault="008E310A" w:rsidP="008E310A">
            <w:pPr>
              <w:pStyle w:val="ListParagraph"/>
              <w:numPr>
                <w:ilvl w:val="0"/>
                <w:numId w:val="15"/>
              </w:numPr>
              <w:ind w:firstLineChars="0"/>
            </w:pPr>
            <w:r>
              <w:rPr>
                <w:lang w:val="en-US" w:eastAsia="zh-CN"/>
              </w:rPr>
              <w:t>Option 1b (Intel): SSB, CSI-RS measurement</w:t>
            </w:r>
          </w:p>
          <w:p w14:paraId="1084D529" w14:textId="14B1AE53" w:rsidR="008E310A" w:rsidRDefault="008E310A" w:rsidP="008E310A">
            <w:pPr>
              <w:pStyle w:val="ListParagraph"/>
              <w:numPr>
                <w:ilvl w:val="0"/>
                <w:numId w:val="15"/>
              </w:numPr>
              <w:ind w:firstLineChars="0"/>
            </w:pPr>
            <w:r>
              <w:t>Option 2 (Nokia, Apple</w:t>
            </w:r>
            <w:r w:rsidR="00515EE4">
              <w:t>, Qualcomm</w:t>
            </w:r>
            <w:r w:rsidR="003D1BEE">
              <w:t>, OPPO</w:t>
            </w:r>
            <w:r w:rsidR="00DF10CA">
              <w:t>, Huawei</w:t>
            </w:r>
            <w:r w:rsidR="000B3257">
              <w:t>, CATT</w:t>
            </w:r>
            <w:r>
              <w:t xml:space="preserve">): Pre-configured MG patterns should be usable according to the existing MG applicability rules, i.e. for all types of measurements that use a legacy MG pattern in Rel-15 or Rel-16. </w:t>
            </w:r>
          </w:p>
          <w:p w14:paraId="25539F35" w14:textId="77777777" w:rsidR="00195F66" w:rsidRDefault="00195F66">
            <w:pPr>
              <w:pStyle w:val="BodyText"/>
              <w:spacing w:after="120"/>
              <w:rPr>
                <w:sz w:val="18"/>
                <w:szCs w:val="18"/>
              </w:rPr>
            </w:pPr>
          </w:p>
          <w:p w14:paraId="3B41C949" w14:textId="77777777" w:rsidR="00195F66" w:rsidRDefault="00D55440">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D28B67C" w14:textId="6CC80A86" w:rsidR="00DF10CA" w:rsidRDefault="00AC2BB9">
            <w:pPr>
              <w:rPr>
                <w:rFonts w:eastAsiaTheme="minorEastAsia"/>
                <w:i/>
              </w:rPr>
            </w:pPr>
            <w:r>
              <w:rPr>
                <w:rFonts w:eastAsiaTheme="minorEastAsia"/>
                <w:i/>
              </w:rPr>
              <w:t>Regarding to</w:t>
            </w:r>
            <w:r w:rsidR="00F26EBB">
              <w:rPr>
                <w:rFonts w:eastAsiaTheme="minorEastAsia"/>
                <w:i/>
              </w:rPr>
              <w:t xml:space="preserve"> the feasibility of pre-configured MG </w:t>
            </w:r>
            <w:r>
              <w:rPr>
                <w:rFonts w:eastAsiaTheme="minorEastAsia"/>
                <w:i/>
              </w:rPr>
              <w:t xml:space="preserve">for all measurement types, </w:t>
            </w:r>
            <w:r w:rsidR="006679BE">
              <w:rPr>
                <w:rFonts w:eastAsiaTheme="minorEastAsia"/>
                <w:i/>
              </w:rPr>
              <w:t>such</w:t>
            </w:r>
            <w:r w:rsidR="00657304">
              <w:rPr>
                <w:rFonts w:eastAsiaTheme="minorEastAsia"/>
                <w:i/>
              </w:rPr>
              <w:t xml:space="preserve"> pre-configured MG being activated can be feasible. </w:t>
            </w:r>
            <w:r w:rsidR="00952E96">
              <w:rPr>
                <w:rFonts w:eastAsiaTheme="minorEastAsia"/>
                <w:i/>
              </w:rPr>
              <w:t>Also</w:t>
            </w:r>
            <w:r w:rsidR="00130EAA">
              <w:rPr>
                <w:rFonts w:eastAsiaTheme="minorEastAsia"/>
                <w:i/>
              </w:rPr>
              <w:t>,</w:t>
            </w:r>
            <w:r w:rsidR="00952E96">
              <w:rPr>
                <w:rFonts w:eastAsiaTheme="minorEastAsia"/>
                <w:i/>
              </w:rPr>
              <w:t xml:space="preserve"> </w:t>
            </w:r>
            <w:r w:rsidR="00130EAA">
              <w:rPr>
                <w:rFonts w:eastAsiaTheme="minorEastAsia"/>
                <w:i/>
              </w:rPr>
              <w:t>f</w:t>
            </w:r>
            <w:r w:rsidR="00FD4A46">
              <w:rPr>
                <w:rFonts w:eastAsiaTheme="minorEastAsia"/>
                <w:i/>
              </w:rPr>
              <w:t>or SSB measurement, it is undoubt</w:t>
            </w:r>
            <w:r w:rsidR="00C03B3C">
              <w:rPr>
                <w:rFonts w:eastAsiaTheme="minorEastAsia"/>
                <w:i/>
              </w:rPr>
              <w:t xml:space="preserve">able the pre-configured MG </w:t>
            </w:r>
            <w:r w:rsidR="00C508A0">
              <w:rPr>
                <w:rFonts w:eastAsiaTheme="minorEastAsia"/>
                <w:i/>
              </w:rPr>
              <w:t xml:space="preserve">is </w:t>
            </w:r>
            <w:r w:rsidR="00B47FC4">
              <w:rPr>
                <w:rFonts w:eastAsiaTheme="minorEastAsia"/>
                <w:i/>
              </w:rPr>
              <w:t>feasible and necessary</w:t>
            </w:r>
            <w:r w:rsidR="00130EAA">
              <w:rPr>
                <w:rFonts w:eastAsiaTheme="minorEastAsia"/>
                <w:i/>
              </w:rPr>
              <w:t xml:space="preserve"> as explained in WID</w:t>
            </w:r>
            <w:r w:rsidR="00C03B3C">
              <w:rPr>
                <w:rFonts w:eastAsiaTheme="minorEastAsia"/>
                <w:i/>
              </w:rPr>
              <w:t xml:space="preserve">. </w:t>
            </w:r>
            <w:r w:rsidR="003E572C">
              <w:rPr>
                <w:rFonts w:eastAsiaTheme="minorEastAsia"/>
                <w:i/>
              </w:rPr>
              <w:t xml:space="preserve">The main controversial </w:t>
            </w:r>
            <w:r w:rsidR="00F86113">
              <w:rPr>
                <w:rFonts w:eastAsiaTheme="minorEastAsia"/>
                <w:i/>
              </w:rPr>
              <w:t xml:space="preserve">issues are </w:t>
            </w:r>
            <w:r w:rsidR="005E64BD">
              <w:rPr>
                <w:rFonts w:eastAsiaTheme="minorEastAsia"/>
                <w:i/>
              </w:rPr>
              <w:t xml:space="preserve">on </w:t>
            </w:r>
            <w:r w:rsidR="00C36EA0">
              <w:rPr>
                <w:rFonts w:eastAsiaTheme="minorEastAsia"/>
                <w:i/>
              </w:rPr>
              <w:t xml:space="preserve">necessity of </w:t>
            </w:r>
            <w:r w:rsidR="006A30B4">
              <w:rPr>
                <w:rFonts w:eastAsiaTheme="minorEastAsia"/>
                <w:i/>
              </w:rPr>
              <w:t>pre-configured MG for other two types of measurement</w:t>
            </w:r>
            <w:r w:rsidR="00640872">
              <w:rPr>
                <w:rFonts w:eastAsiaTheme="minorEastAsia"/>
                <w:i/>
              </w:rPr>
              <w:t>.</w:t>
            </w:r>
            <w:r w:rsidR="00856E42">
              <w:rPr>
                <w:rFonts w:eastAsiaTheme="minorEastAsia"/>
                <w:i/>
              </w:rPr>
              <w:t xml:space="preserve"> </w:t>
            </w:r>
            <w:r w:rsidR="006A30B4">
              <w:rPr>
                <w:rFonts w:eastAsiaTheme="minorEastAsia"/>
                <w:i/>
              </w:rPr>
              <w:t>Therefore</w:t>
            </w:r>
            <w:r w:rsidR="006A30B4" w:rsidRPr="00633DE1">
              <w:rPr>
                <w:rFonts w:eastAsiaTheme="minorEastAsia"/>
                <w:i/>
                <w:highlight w:val="yellow"/>
              </w:rPr>
              <w:t>,</w:t>
            </w:r>
            <w:r w:rsidR="00640872" w:rsidRPr="00633DE1">
              <w:rPr>
                <w:rFonts w:eastAsiaTheme="minorEastAsia"/>
                <w:i/>
                <w:highlight w:val="yellow"/>
              </w:rPr>
              <w:t xml:space="preserve"> </w:t>
            </w:r>
            <w:r w:rsidR="005269B1">
              <w:rPr>
                <w:rFonts w:eastAsiaTheme="minorEastAsia"/>
                <w:i/>
                <w:highlight w:val="yellow"/>
              </w:rPr>
              <w:t>w</w:t>
            </w:r>
            <w:r w:rsidR="00640872" w:rsidRPr="00633DE1">
              <w:rPr>
                <w:rFonts w:eastAsiaTheme="minorEastAsia"/>
                <w:i/>
                <w:highlight w:val="yellow"/>
              </w:rPr>
              <w:t xml:space="preserve">e can </w:t>
            </w:r>
            <w:r w:rsidR="00DF625A" w:rsidRPr="00633DE1">
              <w:rPr>
                <w:rFonts w:eastAsiaTheme="minorEastAsia"/>
                <w:i/>
                <w:highlight w:val="yellow"/>
              </w:rPr>
              <w:t xml:space="preserve">further discuss the following </w:t>
            </w:r>
            <w:r w:rsidR="005269B1">
              <w:rPr>
                <w:rFonts w:eastAsiaTheme="minorEastAsia"/>
                <w:i/>
                <w:highlight w:val="yellow"/>
              </w:rPr>
              <w:t>questions</w:t>
            </w:r>
            <w:r w:rsidR="00DF625A" w:rsidRPr="00633DE1">
              <w:rPr>
                <w:rFonts w:eastAsiaTheme="minorEastAsia"/>
                <w:i/>
                <w:highlight w:val="yellow"/>
              </w:rPr>
              <w:t>:</w:t>
            </w:r>
          </w:p>
          <w:p w14:paraId="1A7FA406" w14:textId="368EA9A7" w:rsidR="00903DB2" w:rsidRPr="005D581E" w:rsidRDefault="007C20BE" w:rsidP="00903DB2">
            <w:pPr>
              <w:pStyle w:val="ListParagraph"/>
              <w:numPr>
                <w:ilvl w:val="0"/>
                <w:numId w:val="48"/>
              </w:numPr>
              <w:ind w:firstLineChars="0"/>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1-0-1-1</w:t>
            </w:r>
            <w:r w:rsidR="00903DB2" w:rsidRPr="005D581E">
              <w:rPr>
                <w:rFonts w:eastAsiaTheme="minorEastAsia"/>
                <w:sz w:val="22"/>
                <w:szCs w:val="16"/>
                <w:lang w:val="en-US"/>
              </w:rPr>
              <w:t xml:space="preserve">Whether </w:t>
            </w:r>
            <w:r w:rsidR="005D581E" w:rsidRPr="005D581E">
              <w:rPr>
                <w:rFonts w:eastAsiaTheme="minorEastAsia"/>
                <w:sz w:val="22"/>
                <w:szCs w:val="16"/>
                <w:lang w:val="en-US"/>
              </w:rPr>
              <w:t xml:space="preserve">is </w:t>
            </w:r>
            <w:r w:rsidR="00903DB2" w:rsidRPr="005D581E">
              <w:rPr>
                <w:rFonts w:eastAsiaTheme="minorEastAsia"/>
                <w:sz w:val="22"/>
                <w:szCs w:val="16"/>
                <w:lang w:val="en-US"/>
              </w:rPr>
              <w:t>the pre-configured MG needed for PRS measurement?</w:t>
            </w:r>
          </w:p>
          <w:p w14:paraId="2DC43D77"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5C76DC6A"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p w14:paraId="56F2B4B5" w14:textId="399B10DA" w:rsidR="00903DB2" w:rsidRPr="005D581E" w:rsidRDefault="007C20BE" w:rsidP="00903DB2">
            <w:pPr>
              <w:pStyle w:val="ListParagraph"/>
              <w:numPr>
                <w:ilvl w:val="0"/>
                <w:numId w:val="48"/>
              </w:numPr>
              <w:ind w:firstLineChars="0"/>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 xml:space="preserve">1-0-1-2 </w:t>
            </w:r>
            <w:r w:rsidR="00903DB2" w:rsidRPr="005D581E">
              <w:rPr>
                <w:rFonts w:eastAsiaTheme="minorEastAsia"/>
                <w:sz w:val="22"/>
                <w:szCs w:val="16"/>
                <w:lang w:val="en-US"/>
              </w:rPr>
              <w:t xml:space="preserve">Whether </w:t>
            </w:r>
            <w:r w:rsidR="005D581E" w:rsidRPr="005D581E">
              <w:rPr>
                <w:rFonts w:eastAsiaTheme="minorEastAsia"/>
                <w:sz w:val="22"/>
                <w:szCs w:val="16"/>
                <w:lang w:val="en-US"/>
              </w:rPr>
              <w:t xml:space="preserve">is </w:t>
            </w:r>
            <w:r w:rsidR="00903DB2" w:rsidRPr="005D581E">
              <w:rPr>
                <w:rFonts w:eastAsiaTheme="minorEastAsia"/>
                <w:sz w:val="22"/>
                <w:szCs w:val="16"/>
                <w:lang w:val="en-US"/>
              </w:rPr>
              <w:t xml:space="preserve">the pre-configured MG needed for CSI-RS </w:t>
            </w:r>
            <w:r w:rsidR="00DB668C">
              <w:rPr>
                <w:rFonts w:eastAsiaTheme="minorEastAsia"/>
                <w:sz w:val="22"/>
                <w:szCs w:val="16"/>
                <w:lang w:val="en-US"/>
              </w:rPr>
              <w:t>L</w:t>
            </w:r>
            <w:r w:rsidR="0082381A">
              <w:rPr>
                <w:rFonts w:eastAsiaTheme="minorEastAsia"/>
                <w:sz w:val="22"/>
                <w:szCs w:val="16"/>
                <w:lang w:val="en-US"/>
              </w:rPr>
              <w:t xml:space="preserve">3 </w:t>
            </w:r>
            <w:r w:rsidR="00903DB2" w:rsidRPr="005D581E">
              <w:rPr>
                <w:rFonts w:eastAsiaTheme="minorEastAsia"/>
                <w:sz w:val="22"/>
                <w:szCs w:val="16"/>
                <w:lang w:val="en-US"/>
              </w:rPr>
              <w:t>measurement?</w:t>
            </w:r>
          </w:p>
          <w:p w14:paraId="380B7AAA"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2B6DAFB7" w14:textId="77777777" w:rsidR="00903DB2" w:rsidRPr="005D581E" w:rsidRDefault="00903DB2" w:rsidP="00903DB2">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p w14:paraId="140F687B" w14:textId="1E7801B7" w:rsidR="00903DB2" w:rsidRPr="00C86973" w:rsidRDefault="00903DB2" w:rsidP="00C86973">
            <w:pPr>
              <w:pStyle w:val="ListParagraph"/>
              <w:numPr>
                <w:ilvl w:val="0"/>
                <w:numId w:val="48"/>
              </w:numPr>
              <w:ind w:firstLineChars="0"/>
              <w:rPr>
                <w:rFonts w:eastAsiaTheme="minorEastAsia"/>
                <w:b/>
                <w:bCs/>
                <w:color w:val="0070C0"/>
              </w:rPr>
            </w:pPr>
          </w:p>
        </w:tc>
      </w:tr>
      <w:tr w:rsidR="00195F66" w14:paraId="33E4C302" w14:textId="77777777">
        <w:tc>
          <w:tcPr>
            <w:tcW w:w="1548" w:type="dxa"/>
          </w:tcPr>
          <w:p w14:paraId="4FC7309B" w14:textId="5D17B584" w:rsidR="00195F66" w:rsidRDefault="00D55440">
            <w:pPr>
              <w:rPr>
                <w:rFonts w:eastAsiaTheme="minorEastAsia"/>
                <w:color w:val="0070C0"/>
              </w:rPr>
            </w:pPr>
            <w:r>
              <w:rPr>
                <w:rFonts w:eastAsiaTheme="minorEastAsia"/>
                <w:b/>
                <w:bCs/>
                <w:color w:val="0070C0"/>
              </w:rPr>
              <w:t>Issue</w:t>
            </w:r>
            <w:r>
              <w:rPr>
                <w:rFonts w:eastAsiaTheme="minorEastAsia" w:hint="eastAsia"/>
                <w:b/>
                <w:bCs/>
                <w:color w:val="0070C0"/>
              </w:rPr>
              <w:t>#</w:t>
            </w:r>
            <w:r w:rsidR="00130EAA">
              <w:rPr>
                <w:rFonts w:eastAsiaTheme="minorEastAsia"/>
                <w:b/>
                <w:bCs/>
                <w:color w:val="0070C0"/>
              </w:rPr>
              <w:t>1-0-2</w:t>
            </w:r>
          </w:p>
        </w:tc>
        <w:tc>
          <w:tcPr>
            <w:tcW w:w="8309" w:type="dxa"/>
          </w:tcPr>
          <w:p w14:paraId="60EBDA17" w14:textId="531A7D98" w:rsidR="00DD568F" w:rsidRPr="00DD568F" w:rsidRDefault="00DD568F">
            <w:pPr>
              <w:rPr>
                <w:rFonts w:eastAsiaTheme="minorEastAsia"/>
                <w:b/>
                <w:bCs/>
                <w:color w:val="0070C0"/>
              </w:rPr>
            </w:pPr>
            <w:r w:rsidRPr="00DD568F">
              <w:rPr>
                <w:rFonts w:eastAsiaTheme="minorEastAsia"/>
                <w:b/>
                <w:bCs/>
                <w:color w:val="0070C0"/>
              </w:rPr>
              <w:t>Whether the pre-configured MG for the BWP switching on multiple CCs shall be considered?</w:t>
            </w:r>
          </w:p>
          <w:p w14:paraId="52CCA50E" w14:textId="6DFCC814" w:rsidR="00195F66" w:rsidRDefault="00D55440">
            <w:pPr>
              <w:rPr>
                <w:rFonts w:eastAsiaTheme="minorEastAsia"/>
                <w:i/>
                <w:color w:val="0070C0"/>
              </w:rPr>
            </w:pPr>
            <w:r>
              <w:rPr>
                <w:rFonts w:eastAsiaTheme="minorEastAsia" w:hint="eastAsia"/>
                <w:i/>
                <w:color w:val="0070C0"/>
              </w:rPr>
              <w:t>Tentative agreements:</w:t>
            </w:r>
            <w:r w:rsidR="006738BE">
              <w:rPr>
                <w:rFonts w:eastAsiaTheme="minorEastAsia"/>
                <w:i/>
                <w:color w:val="0070C0"/>
              </w:rPr>
              <w:t xml:space="preserve"> </w:t>
            </w:r>
          </w:p>
          <w:p w14:paraId="1594AB84" w14:textId="35158C1B" w:rsidR="00162141" w:rsidRDefault="00162141">
            <w:pPr>
              <w:rPr>
                <w:rFonts w:eastAsiaTheme="minorEastAsia"/>
                <w:i/>
                <w:color w:val="0070C0"/>
                <w:highlight w:val="green"/>
              </w:rPr>
            </w:pPr>
            <w:r w:rsidRPr="004436FC">
              <w:rPr>
                <w:rFonts w:eastAsiaTheme="minorEastAsia"/>
                <w:i/>
                <w:color w:val="0070C0"/>
                <w:highlight w:val="green"/>
              </w:rPr>
              <w:t>GTW agreements:</w:t>
            </w:r>
          </w:p>
          <w:p w14:paraId="71EA2A71" w14:textId="77777777" w:rsidR="00C86147" w:rsidRPr="00C86147" w:rsidRDefault="00C86147" w:rsidP="00064B9F">
            <w:pPr>
              <w:numPr>
                <w:ilvl w:val="0"/>
                <w:numId w:val="52"/>
              </w:numPr>
              <w:rPr>
                <w:rFonts w:eastAsiaTheme="minorEastAsia"/>
                <w:i/>
                <w:color w:val="0070C0"/>
                <w:highlight w:val="green"/>
              </w:rPr>
            </w:pPr>
            <w:r w:rsidRPr="00C86147">
              <w:rPr>
                <w:rFonts w:eastAsiaTheme="minorEastAsia"/>
                <w:b/>
                <w:bCs/>
                <w:i/>
                <w:color w:val="0070C0"/>
                <w:highlight w:val="green"/>
              </w:rPr>
              <w:t>Focus on the scenarios with the pre-configured MG for single CC BWP switching scenario.</w:t>
            </w:r>
          </w:p>
          <w:p w14:paraId="3F6B1A66" w14:textId="77777777" w:rsidR="00C86147" w:rsidRPr="00C86147" w:rsidRDefault="00C86147" w:rsidP="00064B9F">
            <w:pPr>
              <w:numPr>
                <w:ilvl w:val="0"/>
                <w:numId w:val="52"/>
              </w:numPr>
              <w:rPr>
                <w:rFonts w:eastAsiaTheme="minorEastAsia"/>
                <w:i/>
                <w:color w:val="0070C0"/>
                <w:highlight w:val="green"/>
              </w:rPr>
            </w:pPr>
            <w:r w:rsidRPr="00C86147">
              <w:rPr>
                <w:rFonts w:eastAsiaTheme="minorEastAsia"/>
                <w:b/>
                <w:bCs/>
                <w:i/>
                <w:color w:val="0070C0"/>
                <w:highlight w:val="green"/>
              </w:rPr>
              <w:lastRenderedPageBreak/>
              <w:t xml:space="preserve">FFS whether to define pre-configured MG for multiple CC BWP switching scenario for NR-CA case </w:t>
            </w:r>
          </w:p>
          <w:p w14:paraId="16ACA8B3" w14:textId="77777777" w:rsidR="00C86147" w:rsidRPr="004436FC" w:rsidRDefault="00C86147">
            <w:pPr>
              <w:rPr>
                <w:rFonts w:eastAsiaTheme="minorEastAsia"/>
                <w:i/>
                <w:color w:val="0070C0"/>
                <w:highlight w:val="green"/>
              </w:rPr>
            </w:pPr>
          </w:p>
          <w:p w14:paraId="7C3C95B1" w14:textId="77777777" w:rsidR="00162141" w:rsidRDefault="00162141">
            <w:pPr>
              <w:rPr>
                <w:rFonts w:eastAsiaTheme="minorEastAsia"/>
                <w:i/>
                <w:color w:val="0070C0"/>
              </w:rPr>
            </w:pPr>
          </w:p>
          <w:p w14:paraId="0FE4EE32" w14:textId="0DBF73C7" w:rsidR="00195F66" w:rsidRDefault="00D55440">
            <w:pPr>
              <w:rPr>
                <w:rFonts w:eastAsiaTheme="minorEastAsia"/>
                <w:i/>
                <w:color w:val="0070C0"/>
              </w:rPr>
            </w:pPr>
            <w:r>
              <w:rPr>
                <w:rFonts w:eastAsiaTheme="minorEastAsia" w:hint="eastAsia"/>
                <w:i/>
                <w:color w:val="0070C0"/>
              </w:rPr>
              <w:t>Candidate options:</w:t>
            </w:r>
          </w:p>
          <w:p w14:paraId="3ABDE5CA" w14:textId="77777777" w:rsidR="00065641" w:rsidRDefault="00065641" w:rsidP="00065641">
            <w:pPr>
              <w:pStyle w:val="ListParagraph"/>
              <w:numPr>
                <w:ilvl w:val="0"/>
                <w:numId w:val="15"/>
              </w:numPr>
              <w:ind w:firstLineChars="0"/>
              <w:rPr>
                <w:lang w:val="en-US" w:eastAsia="zh-CN"/>
              </w:rPr>
            </w:pPr>
            <w:r>
              <w:rPr>
                <w:lang w:val="en-US" w:eastAsia="zh-CN"/>
              </w:rPr>
              <w:t>Option 1 (Ericsson, Qualcomm</w:t>
            </w:r>
            <w:r>
              <w:rPr>
                <w:rFonts w:eastAsiaTheme="minorEastAsia" w:hint="eastAsia"/>
                <w:lang w:val="en-US" w:eastAsia="zh-CN"/>
              </w:rPr>
              <w:t>,</w:t>
            </w:r>
            <w:r>
              <w:rPr>
                <w:rFonts w:eastAsiaTheme="minorEastAsia"/>
                <w:lang w:val="en-US" w:eastAsia="zh-CN"/>
              </w:rPr>
              <w:t xml:space="preserve"> CMCC</w:t>
            </w:r>
            <w:r>
              <w:rPr>
                <w:lang w:val="en-US" w:eastAsia="zh-CN"/>
              </w:rPr>
              <w:t>): Yes</w:t>
            </w:r>
            <w:r>
              <w:rPr>
                <w:rFonts w:asciiTheme="minorEastAsia" w:eastAsiaTheme="minorEastAsia" w:hAnsiTheme="minorEastAsia" w:hint="eastAsia"/>
                <w:lang w:val="en-US" w:eastAsia="zh-CN"/>
              </w:rPr>
              <w:t>.</w:t>
            </w:r>
            <w:r>
              <w:rPr>
                <w:lang w:val="en-US" w:eastAsia="zh-CN"/>
              </w:rPr>
              <w:t xml:space="preserve"> </w:t>
            </w:r>
          </w:p>
          <w:p w14:paraId="2225492E" w14:textId="77777777" w:rsidR="00065641" w:rsidRDefault="00065641" w:rsidP="00065641">
            <w:pPr>
              <w:pStyle w:val="ListParagraph"/>
              <w:numPr>
                <w:ilvl w:val="0"/>
                <w:numId w:val="15"/>
              </w:numPr>
              <w:ind w:firstLineChars="0"/>
              <w:rPr>
                <w:lang w:val="en-US" w:eastAsia="zh-CN"/>
              </w:rPr>
            </w:pPr>
            <w:r>
              <w:rPr>
                <w:lang w:val="en-US" w:eastAsia="zh-CN"/>
              </w:rPr>
              <w:t xml:space="preserve">Option 1a (ZTE): </w:t>
            </w:r>
            <w:r>
              <w:rPr>
                <w:rFonts w:hint="eastAsia"/>
                <w:lang w:val="en-US" w:eastAsia="zh-CN"/>
              </w:rPr>
              <w:t>For NR-CA case, focus on intra-frequency measurement.</w:t>
            </w:r>
          </w:p>
          <w:p w14:paraId="0B75388A" w14:textId="7CB50270" w:rsidR="00065641" w:rsidRDefault="00065641" w:rsidP="00065641">
            <w:pPr>
              <w:pStyle w:val="ListParagraph"/>
              <w:numPr>
                <w:ilvl w:val="0"/>
                <w:numId w:val="15"/>
              </w:numPr>
              <w:ind w:firstLineChars="0"/>
              <w:rPr>
                <w:lang w:val="en-US" w:eastAsia="zh-CN"/>
              </w:rPr>
            </w:pPr>
            <w:r>
              <w:rPr>
                <w:lang w:val="en-US" w:eastAsia="zh-CN"/>
              </w:rPr>
              <w:t>Option 2 (Apple, Intel, Nokia, CATT, Ericsson, MTK, Huawei</w:t>
            </w:r>
            <w:r w:rsidR="00EB70C2">
              <w:rPr>
                <w:lang w:val="en-US" w:eastAsia="zh-CN"/>
              </w:rPr>
              <w:t>, Xiaomi,vivo</w:t>
            </w:r>
            <w:r w:rsidR="00D10DF8">
              <w:rPr>
                <w:lang w:val="en-US" w:eastAsia="zh-CN"/>
              </w:rPr>
              <w:t>, LG, NEC</w:t>
            </w:r>
            <w:r>
              <w:rPr>
                <w:lang w:val="en-US" w:eastAsia="zh-CN"/>
              </w:rPr>
              <w:t xml:space="preserve">): Focus on the application scenarios of the pre-configured gap for single CC BWP switching </w:t>
            </w:r>
          </w:p>
          <w:p w14:paraId="04C95491" w14:textId="77777777" w:rsidR="00065641" w:rsidRDefault="00065641">
            <w:pPr>
              <w:rPr>
                <w:rFonts w:eastAsiaTheme="minorEastAsia"/>
                <w:i/>
                <w:color w:val="0070C0"/>
              </w:rPr>
            </w:pPr>
          </w:p>
          <w:p w14:paraId="5C929B0D" w14:textId="3460439E" w:rsidR="00195F66" w:rsidRDefault="00D55440">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r w:rsidR="0081678E">
              <w:rPr>
                <w:rFonts w:eastAsiaTheme="minorEastAsia"/>
                <w:i/>
              </w:rPr>
              <w:t xml:space="preserve">Regarding to </w:t>
            </w:r>
            <w:r w:rsidR="004F3B24">
              <w:rPr>
                <w:rFonts w:eastAsiaTheme="minorEastAsia"/>
                <w:i/>
              </w:rPr>
              <w:t xml:space="preserve">majority companies view, </w:t>
            </w:r>
            <w:r w:rsidR="004F3B24" w:rsidRPr="00633DE1">
              <w:rPr>
                <w:rFonts w:eastAsiaTheme="minorEastAsia"/>
                <w:i/>
                <w:highlight w:val="yellow"/>
              </w:rPr>
              <w:t xml:space="preserve">could we agree the following </w:t>
            </w:r>
            <w:r w:rsidR="00800462" w:rsidRPr="00633DE1">
              <w:rPr>
                <w:rFonts w:eastAsiaTheme="minorEastAsia"/>
                <w:i/>
                <w:highlight w:val="yellow"/>
              </w:rPr>
              <w:t>proposals</w:t>
            </w:r>
            <w:r w:rsidR="00BC133E" w:rsidRPr="00633DE1">
              <w:rPr>
                <w:rFonts w:eastAsiaTheme="minorEastAsia"/>
                <w:i/>
                <w:highlight w:val="yellow"/>
              </w:rPr>
              <w:t>:</w:t>
            </w:r>
          </w:p>
          <w:p w14:paraId="305AF719" w14:textId="7AB6D811" w:rsidR="002E3917" w:rsidRPr="00633DE1" w:rsidRDefault="002E3917" w:rsidP="0020616E">
            <w:pPr>
              <w:pStyle w:val="ListParagraph"/>
              <w:numPr>
                <w:ilvl w:val="0"/>
                <w:numId w:val="47"/>
              </w:numPr>
              <w:ind w:firstLineChars="0"/>
              <w:rPr>
                <w:rFonts w:eastAsiaTheme="minorEastAsia"/>
                <w:i/>
                <w:highlight w:val="yellow"/>
              </w:rPr>
            </w:pPr>
            <w:r w:rsidRPr="00633DE1">
              <w:rPr>
                <w:rFonts w:eastAsia="Yu Mincho"/>
                <w:highlight w:val="yellow"/>
              </w:rPr>
              <w:t xml:space="preserve">In early </w:t>
            </w:r>
            <w:r w:rsidR="00E35194" w:rsidRPr="00633DE1">
              <w:rPr>
                <w:rFonts w:eastAsia="Yu Mincho"/>
                <w:highlight w:val="yellow"/>
              </w:rPr>
              <w:t>stage</w:t>
            </w:r>
            <w:r w:rsidRPr="00633DE1">
              <w:rPr>
                <w:rFonts w:eastAsia="Yu Mincho"/>
                <w:highlight w:val="yellow"/>
              </w:rPr>
              <w:t xml:space="preserve"> of this WI f</w:t>
            </w:r>
            <w:r w:rsidR="00BC133E" w:rsidRPr="00633DE1">
              <w:rPr>
                <w:rFonts w:eastAsia="Yu Mincho"/>
                <w:highlight w:val="yellow"/>
              </w:rPr>
              <w:t>ocus on the application scenarios of the pre-configured gap for single CC BWP switching</w:t>
            </w:r>
            <w:r w:rsidR="00B83F07" w:rsidRPr="00633DE1">
              <w:rPr>
                <w:rFonts w:eastAsia="Yu Mincho"/>
                <w:highlight w:val="yellow"/>
              </w:rPr>
              <w:t>.</w:t>
            </w:r>
          </w:p>
          <w:p w14:paraId="7F5325F9" w14:textId="68AB1D8A" w:rsidR="00195F66" w:rsidRPr="00C86973" w:rsidRDefault="002E3917" w:rsidP="005D581E">
            <w:pPr>
              <w:pStyle w:val="ListParagraph"/>
              <w:numPr>
                <w:ilvl w:val="0"/>
                <w:numId w:val="47"/>
              </w:numPr>
              <w:ind w:firstLineChars="0"/>
              <w:rPr>
                <w:rFonts w:eastAsiaTheme="minorEastAsia"/>
                <w:color w:val="0070C0"/>
              </w:rPr>
            </w:pPr>
            <w:r w:rsidRPr="00633DE1">
              <w:rPr>
                <w:rFonts w:eastAsia="Yu Mincho"/>
                <w:highlight w:val="yellow"/>
              </w:rPr>
              <w:t>The application scenarios of the pre-configured gap for multiple CC BWP switching</w:t>
            </w:r>
            <w:r w:rsidR="0060203E" w:rsidRPr="00633DE1">
              <w:rPr>
                <w:rFonts w:eastAsia="Yu Mincho"/>
                <w:highlight w:val="yellow"/>
              </w:rPr>
              <w:t xml:space="preserve"> in NR CA can be FFS in 2nd stage of this WI</w:t>
            </w:r>
            <w:r w:rsidRPr="002E3917" w:rsidDel="002E3917">
              <w:rPr>
                <w:rFonts w:eastAsia="Yu Mincho"/>
              </w:rPr>
              <w:t xml:space="preserve"> </w:t>
            </w:r>
          </w:p>
        </w:tc>
      </w:tr>
      <w:tr w:rsidR="00195F66" w14:paraId="569E7FBB" w14:textId="77777777">
        <w:tc>
          <w:tcPr>
            <w:tcW w:w="1548" w:type="dxa"/>
          </w:tcPr>
          <w:p w14:paraId="6A19FFD0" w14:textId="37C65EC5" w:rsidR="00195F66" w:rsidRDefault="00D5544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5D581E">
              <w:rPr>
                <w:rFonts w:eastAsiaTheme="minorEastAsia"/>
                <w:b/>
                <w:bCs/>
                <w:color w:val="0070C0"/>
              </w:rPr>
              <w:t>0</w:t>
            </w:r>
            <w:r>
              <w:rPr>
                <w:rFonts w:eastAsiaTheme="minorEastAsia"/>
                <w:b/>
                <w:bCs/>
                <w:color w:val="0070C0"/>
              </w:rPr>
              <w:t>-</w:t>
            </w:r>
            <w:r w:rsidR="005D581E">
              <w:rPr>
                <w:rFonts w:eastAsiaTheme="minorEastAsia"/>
                <w:b/>
                <w:bCs/>
                <w:color w:val="0070C0"/>
              </w:rPr>
              <w:t>3</w:t>
            </w:r>
          </w:p>
        </w:tc>
        <w:tc>
          <w:tcPr>
            <w:tcW w:w="8309" w:type="dxa"/>
          </w:tcPr>
          <w:p w14:paraId="0277B179" w14:textId="10BC81A9" w:rsidR="00195F66" w:rsidRDefault="003E5F6C">
            <w:pPr>
              <w:rPr>
                <w:rFonts w:eastAsiaTheme="minorEastAsia"/>
                <w:b/>
                <w:bCs/>
                <w:color w:val="0070C0"/>
              </w:rPr>
            </w:pPr>
            <w:r w:rsidRPr="003E5F6C">
              <w:rPr>
                <w:rFonts w:eastAsiaTheme="minorEastAsia"/>
                <w:b/>
                <w:bCs/>
                <w:color w:val="0070C0"/>
              </w:rPr>
              <w:t>Whether the pre-configured gaps shall be considered as a part of multiple concurrent gap patterns framework</w:t>
            </w:r>
            <w:r w:rsidR="00D55440">
              <w:rPr>
                <w:rFonts w:eastAsiaTheme="minorEastAsia"/>
                <w:b/>
                <w:bCs/>
                <w:color w:val="0070C0"/>
              </w:rPr>
              <w:t>?</w:t>
            </w:r>
          </w:p>
          <w:p w14:paraId="44E01971" w14:textId="47C4D30A" w:rsidR="00195F66" w:rsidRDefault="00D55440">
            <w:pPr>
              <w:rPr>
                <w:rFonts w:eastAsiaTheme="minorEastAsia"/>
                <w:i/>
                <w:color w:val="0070C0"/>
              </w:rPr>
            </w:pPr>
            <w:r>
              <w:rPr>
                <w:rFonts w:eastAsiaTheme="minorEastAsia" w:hint="eastAsia"/>
                <w:i/>
                <w:color w:val="0070C0"/>
              </w:rPr>
              <w:t>Tentative agreements:</w:t>
            </w:r>
            <w:r w:rsidR="005A6492">
              <w:rPr>
                <w:rFonts w:eastAsiaTheme="minorEastAsia"/>
                <w:i/>
                <w:color w:val="0070C0"/>
              </w:rPr>
              <w:t xml:space="preserve"> None.</w:t>
            </w:r>
          </w:p>
          <w:p w14:paraId="643CDD84" w14:textId="64E1147A" w:rsidR="00195F66" w:rsidRDefault="00D55440">
            <w:pPr>
              <w:rPr>
                <w:rFonts w:eastAsiaTheme="minorEastAsia"/>
                <w:i/>
                <w:color w:val="0070C0"/>
              </w:rPr>
            </w:pPr>
            <w:r>
              <w:rPr>
                <w:rFonts w:eastAsiaTheme="minorEastAsia" w:hint="eastAsia"/>
                <w:i/>
                <w:color w:val="0070C0"/>
              </w:rPr>
              <w:t>Candidate options:</w:t>
            </w:r>
          </w:p>
          <w:p w14:paraId="628EB1AF" w14:textId="188C3543" w:rsidR="005A6492" w:rsidRDefault="005A6492" w:rsidP="005A6492">
            <w:pPr>
              <w:pStyle w:val="ListParagraph"/>
              <w:numPr>
                <w:ilvl w:val="0"/>
                <w:numId w:val="15"/>
              </w:numPr>
              <w:ind w:firstLineChars="0"/>
              <w:rPr>
                <w:lang w:val="en-US" w:eastAsia="zh-CN"/>
              </w:rPr>
            </w:pPr>
            <w:r>
              <w:rPr>
                <w:lang w:val="en-US" w:eastAsia="zh-CN"/>
              </w:rPr>
              <w:t>Option 1: (Qualcomm, Intel</w:t>
            </w:r>
            <w:r w:rsidR="0024304C">
              <w:rPr>
                <w:lang w:val="en-US" w:eastAsia="zh-CN"/>
              </w:rPr>
              <w:t>, CMCC, MTK,</w:t>
            </w:r>
            <w:r w:rsidR="00C42A42">
              <w:rPr>
                <w:lang w:val="en-US" w:eastAsia="zh-CN"/>
              </w:rPr>
              <w:t>vivo, Ericsson,</w:t>
            </w:r>
            <w:r w:rsidR="000A071D">
              <w:rPr>
                <w:lang w:val="en-US" w:eastAsia="zh-CN"/>
              </w:rPr>
              <w:t xml:space="preserve"> </w:t>
            </w:r>
            <w:r w:rsidR="00C42A42">
              <w:rPr>
                <w:lang w:val="en-US" w:eastAsia="zh-CN"/>
              </w:rPr>
              <w:t>Xiaomi,CATT, LG, Huawei,</w:t>
            </w:r>
            <w:r w:rsidR="0024304C">
              <w:rPr>
                <w:lang w:val="en-US" w:eastAsia="zh-CN"/>
              </w:rPr>
              <w:t xml:space="preserve"> </w:t>
            </w:r>
            <w:r w:rsidR="0036257A">
              <w:rPr>
                <w:lang w:val="en-US" w:eastAsia="zh-CN"/>
              </w:rPr>
              <w:t>NEC</w:t>
            </w:r>
            <w:r>
              <w:rPr>
                <w:lang w:val="en-US" w:eastAsia="zh-CN"/>
              </w:rPr>
              <w:t>)</w:t>
            </w:r>
          </w:p>
          <w:p w14:paraId="6C17D6C4" w14:textId="77777777" w:rsidR="0024304C" w:rsidRDefault="005A6492" w:rsidP="005A6492">
            <w:pPr>
              <w:pStyle w:val="ListParagraph"/>
              <w:numPr>
                <w:ilvl w:val="1"/>
                <w:numId w:val="15"/>
              </w:numPr>
              <w:ind w:firstLineChars="0"/>
              <w:rPr>
                <w:lang w:val="en-US" w:eastAsia="zh-CN"/>
              </w:rPr>
            </w:pPr>
            <w:r>
              <w:rPr>
                <w:b/>
                <w:bCs/>
                <w:lang w:val="en-US" w:eastAsia="zh-CN"/>
              </w:rPr>
              <w:t>RAN4 can focus on the separated pre-configured MG firstly</w:t>
            </w:r>
            <w:r>
              <w:rPr>
                <w:lang w:val="en-US" w:eastAsia="zh-CN"/>
              </w:rPr>
              <w:t xml:space="preserve">. </w:t>
            </w:r>
          </w:p>
          <w:p w14:paraId="29DB711A" w14:textId="0D2C0065" w:rsidR="005A6492" w:rsidRPr="0024304C" w:rsidRDefault="005A6492" w:rsidP="0024304C">
            <w:pPr>
              <w:pStyle w:val="ListParagraph"/>
              <w:numPr>
                <w:ilvl w:val="0"/>
                <w:numId w:val="15"/>
              </w:numPr>
              <w:ind w:firstLineChars="0"/>
              <w:rPr>
                <w:lang w:val="en-US" w:eastAsia="zh-CN"/>
              </w:rPr>
            </w:pPr>
            <w:r w:rsidRPr="0024304C">
              <w:rPr>
                <w:lang w:val="en-US" w:eastAsia="zh-CN"/>
              </w:rPr>
              <w:t>Option 2 (Nokia): The design of general procedures for use of pre-configured MG should take into account single MGP and multiple concurrent MGPs</w:t>
            </w:r>
          </w:p>
          <w:p w14:paraId="3824B5DC" w14:textId="77777777" w:rsidR="0036257A"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6257A">
              <w:rPr>
                <w:rFonts w:eastAsiaTheme="minorEastAsia"/>
                <w:i/>
                <w:color w:val="0070C0"/>
              </w:rPr>
              <w:t>Regarding to majority views, could we agree the following proposal:</w:t>
            </w:r>
          </w:p>
          <w:p w14:paraId="437FF819" w14:textId="77777777" w:rsidR="0036257A" w:rsidRDefault="00D55440" w:rsidP="0036257A">
            <w:pPr>
              <w:pStyle w:val="ListParagraph"/>
              <w:numPr>
                <w:ilvl w:val="1"/>
                <w:numId w:val="15"/>
              </w:numPr>
              <w:ind w:firstLineChars="0"/>
              <w:rPr>
                <w:lang w:val="en-US" w:eastAsia="zh-CN"/>
              </w:rPr>
            </w:pPr>
            <w:r>
              <w:rPr>
                <w:rFonts w:eastAsiaTheme="minorEastAsia"/>
                <w:i/>
                <w:color w:val="0070C0"/>
              </w:rPr>
              <w:t xml:space="preserve"> </w:t>
            </w:r>
            <w:r w:rsidR="0036257A" w:rsidRPr="00633DE1">
              <w:rPr>
                <w:b/>
                <w:bCs/>
                <w:highlight w:val="yellow"/>
                <w:lang w:val="en-US" w:eastAsia="zh-CN"/>
              </w:rPr>
              <w:t>RAN4 can focus on the separated pre-configured MG firstly</w:t>
            </w:r>
            <w:r w:rsidR="0036257A" w:rsidRPr="00633DE1">
              <w:rPr>
                <w:highlight w:val="yellow"/>
                <w:lang w:val="en-US" w:eastAsia="zh-CN"/>
              </w:rPr>
              <w:t>.</w:t>
            </w:r>
            <w:r w:rsidR="0036257A">
              <w:rPr>
                <w:lang w:val="en-US" w:eastAsia="zh-CN"/>
              </w:rPr>
              <w:t xml:space="preserve"> </w:t>
            </w:r>
          </w:p>
          <w:p w14:paraId="0E0AFD27" w14:textId="1F5DACCE" w:rsidR="00195F66" w:rsidRDefault="00195F66">
            <w:pPr>
              <w:rPr>
                <w:rFonts w:eastAsiaTheme="minorEastAsia"/>
                <w:b/>
                <w:bCs/>
                <w:color w:val="0070C0"/>
              </w:rPr>
            </w:pPr>
          </w:p>
        </w:tc>
      </w:tr>
      <w:tr w:rsidR="00195F66" w14:paraId="03E65D0D" w14:textId="77777777">
        <w:tc>
          <w:tcPr>
            <w:tcW w:w="1548" w:type="dxa"/>
          </w:tcPr>
          <w:p w14:paraId="1156A41A" w14:textId="4B2F183A"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#1</w:t>
            </w:r>
            <w:r>
              <w:rPr>
                <w:rFonts w:eastAsiaTheme="minorEastAsia"/>
                <w:b/>
                <w:bCs/>
                <w:color w:val="0070C0"/>
              </w:rPr>
              <w:t>-</w:t>
            </w:r>
            <w:r w:rsidR="0032667D">
              <w:rPr>
                <w:rFonts w:eastAsiaTheme="minorEastAsia"/>
                <w:b/>
                <w:bCs/>
                <w:color w:val="0070C0"/>
              </w:rPr>
              <w:t>1</w:t>
            </w:r>
            <w:r>
              <w:rPr>
                <w:rFonts w:eastAsiaTheme="minorEastAsia"/>
                <w:b/>
                <w:bCs/>
                <w:color w:val="0070C0"/>
              </w:rPr>
              <w:t>-1</w:t>
            </w:r>
          </w:p>
        </w:tc>
        <w:tc>
          <w:tcPr>
            <w:tcW w:w="8309" w:type="dxa"/>
          </w:tcPr>
          <w:p w14:paraId="6EA47658" w14:textId="77777777" w:rsidR="00591739" w:rsidRDefault="00591739">
            <w:pPr>
              <w:rPr>
                <w:rFonts w:eastAsiaTheme="minorEastAsia"/>
                <w:i/>
                <w:color w:val="0070C0"/>
              </w:rPr>
            </w:pPr>
            <w:r w:rsidRPr="00591739">
              <w:rPr>
                <w:rFonts w:eastAsiaTheme="minorEastAsia"/>
                <w:b/>
                <w:bCs/>
                <w:color w:val="0070C0"/>
              </w:rPr>
              <w:t>Whether can p</w:t>
            </w:r>
            <w:r w:rsidRPr="00591739">
              <w:rPr>
                <w:rFonts w:eastAsiaTheme="minorEastAsia" w:hint="eastAsia"/>
                <w:b/>
                <w:bCs/>
                <w:color w:val="0070C0"/>
              </w:rPr>
              <w:t>re-configured</w:t>
            </w:r>
            <w:r w:rsidRPr="00591739">
              <w:rPr>
                <w:rFonts w:eastAsiaTheme="minorEastAsia"/>
                <w:b/>
                <w:bCs/>
                <w:color w:val="0070C0"/>
              </w:rPr>
              <w:t xml:space="preserve"> MGs be configured per UE/FR or per BWP</w:t>
            </w:r>
            <w:r>
              <w:rPr>
                <w:rFonts w:eastAsiaTheme="minorEastAsia" w:hint="eastAsia"/>
                <w:i/>
                <w:color w:val="0070C0"/>
              </w:rPr>
              <w:t xml:space="preserve"> </w:t>
            </w:r>
          </w:p>
          <w:p w14:paraId="56C84C92" w14:textId="7D41C874" w:rsidR="00195F66" w:rsidRDefault="00D55440">
            <w:pPr>
              <w:rPr>
                <w:rFonts w:eastAsiaTheme="minorEastAsia"/>
                <w:i/>
                <w:color w:val="0070C0"/>
              </w:rPr>
            </w:pPr>
            <w:r>
              <w:rPr>
                <w:rFonts w:eastAsiaTheme="minorEastAsia" w:hint="eastAsia"/>
                <w:i/>
                <w:color w:val="0070C0"/>
              </w:rPr>
              <w:t>Tentative agreements:</w:t>
            </w:r>
            <w:r w:rsidR="00591739">
              <w:rPr>
                <w:rFonts w:eastAsiaTheme="minorEastAsia"/>
                <w:i/>
                <w:color w:val="0070C0"/>
              </w:rPr>
              <w:t xml:space="preserve"> </w:t>
            </w:r>
          </w:p>
          <w:p w14:paraId="5FB40C97" w14:textId="11343D37" w:rsidR="00C07242" w:rsidRDefault="00C07242">
            <w:pPr>
              <w:rPr>
                <w:rFonts w:eastAsiaTheme="minorEastAsia"/>
                <w:i/>
                <w:color w:val="0070C0"/>
              </w:rPr>
            </w:pPr>
            <w:r>
              <w:rPr>
                <w:rFonts w:eastAsiaTheme="minorEastAsia"/>
                <w:i/>
                <w:color w:val="0070C0"/>
              </w:rPr>
              <w:t>GTW agreements:</w:t>
            </w:r>
          </w:p>
          <w:p w14:paraId="4E83A64C" w14:textId="77777777" w:rsidR="004436FC" w:rsidRPr="004436FC" w:rsidRDefault="004436FC" w:rsidP="00064B9F">
            <w:pPr>
              <w:numPr>
                <w:ilvl w:val="0"/>
                <w:numId w:val="51"/>
              </w:numPr>
              <w:rPr>
                <w:rFonts w:eastAsiaTheme="minorEastAsia"/>
                <w:i/>
                <w:color w:val="0070C0"/>
                <w:highlight w:val="green"/>
              </w:rPr>
            </w:pPr>
            <w:r w:rsidRPr="004436FC">
              <w:rPr>
                <w:rFonts w:eastAsiaTheme="minorEastAsia"/>
                <w:i/>
                <w:color w:val="0070C0"/>
                <w:highlight w:val="green"/>
              </w:rPr>
              <w:t>Pre-configured MG(s) are configured per UE or per FR</w:t>
            </w:r>
          </w:p>
          <w:p w14:paraId="2B8F86A8" w14:textId="77777777" w:rsidR="004436FC" w:rsidRPr="004436FC" w:rsidRDefault="004436FC" w:rsidP="00064B9F">
            <w:pPr>
              <w:numPr>
                <w:ilvl w:val="0"/>
                <w:numId w:val="51"/>
              </w:numPr>
              <w:rPr>
                <w:rFonts w:eastAsiaTheme="minorEastAsia"/>
                <w:i/>
                <w:color w:val="0070C0"/>
                <w:highlight w:val="green"/>
              </w:rPr>
            </w:pPr>
            <w:r w:rsidRPr="004436FC">
              <w:rPr>
                <w:rFonts w:eastAsiaTheme="minorEastAsia"/>
                <w:i/>
                <w:color w:val="0070C0"/>
                <w:highlight w:val="green"/>
              </w:rPr>
              <w:t>FFS if pre-configured MGs can be additionally configured per BWP</w:t>
            </w:r>
          </w:p>
          <w:p w14:paraId="089E5E33" w14:textId="150FEC70" w:rsidR="00645D2C" w:rsidRPr="008C20E6" w:rsidRDefault="008C20E6" w:rsidP="008C20E6">
            <w:pPr>
              <w:rPr>
                <w:rFonts w:eastAsiaTheme="minorEastAsia"/>
                <w:i/>
                <w:color w:val="0070C0"/>
                <w:highlight w:val="yellow"/>
              </w:rPr>
            </w:pPr>
            <w:r w:rsidRPr="008C20E6">
              <w:rPr>
                <w:rFonts w:eastAsiaTheme="minorEastAsia"/>
                <w:i/>
                <w:color w:val="0070C0"/>
                <w:highlight w:val="yellow"/>
              </w:rPr>
              <w:t xml:space="preserve">GTW </w:t>
            </w:r>
            <w:r w:rsidR="00645D2C" w:rsidRPr="008C20E6">
              <w:rPr>
                <w:rFonts w:eastAsiaTheme="minorEastAsia"/>
                <w:i/>
                <w:color w:val="0070C0"/>
                <w:highlight w:val="yellow"/>
              </w:rPr>
              <w:t>Tentative agreement (for further discussion)</w:t>
            </w:r>
          </w:p>
          <w:p w14:paraId="3D7FDB6D" w14:textId="77777777" w:rsidR="00645D2C" w:rsidRPr="008C20E6" w:rsidRDefault="00645D2C" w:rsidP="00064B9F">
            <w:pPr>
              <w:numPr>
                <w:ilvl w:val="0"/>
                <w:numId w:val="51"/>
              </w:numPr>
              <w:rPr>
                <w:rFonts w:eastAsiaTheme="minorEastAsia"/>
                <w:i/>
                <w:color w:val="0070C0"/>
                <w:highlight w:val="yellow"/>
              </w:rPr>
            </w:pPr>
            <w:r w:rsidRPr="008C20E6">
              <w:rPr>
                <w:rFonts w:eastAsiaTheme="minorEastAsia"/>
                <w:i/>
                <w:color w:val="0070C0"/>
                <w:highlight w:val="yellow"/>
              </w:rPr>
              <w:t xml:space="preserve">A single pre-configured MG is considered for the case of non-concurrent MG scenarios. </w:t>
            </w:r>
          </w:p>
          <w:p w14:paraId="1F6706FC" w14:textId="15E9982E" w:rsidR="00C07242" w:rsidRPr="008C20E6" w:rsidRDefault="00645D2C" w:rsidP="00064B9F">
            <w:pPr>
              <w:numPr>
                <w:ilvl w:val="0"/>
                <w:numId w:val="51"/>
              </w:numPr>
              <w:rPr>
                <w:rFonts w:eastAsiaTheme="minorEastAsia"/>
                <w:i/>
                <w:color w:val="0070C0"/>
                <w:highlight w:val="yellow"/>
              </w:rPr>
            </w:pPr>
            <w:r w:rsidRPr="008C20E6">
              <w:rPr>
                <w:rFonts w:eastAsiaTheme="minorEastAsia"/>
                <w:i/>
                <w:color w:val="0070C0"/>
                <w:highlight w:val="yellow"/>
              </w:rPr>
              <w:t>FFS if more pre-configured MGs shall be considered for the multiple concurrent MG scenarios</w:t>
            </w:r>
          </w:p>
          <w:p w14:paraId="5D2E5527" w14:textId="78EBAB39" w:rsidR="00195F66" w:rsidRDefault="00D55440">
            <w:pPr>
              <w:rPr>
                <w:rFonts w:eastAsiaTheme="minorEastAsia"/>
                <w:i/>
                <w:color w:val="0070C0"/>
              </w:rPr>
            </w:pPr>
            <w:r>
              <w:rPr>
                <w:rFonts w:eastAsiaTheme="minorEastAsia" w:hint="eastAsia"/>
                <w:i/>
                <w:color w:val="0070C0"/>
              </w:rPr>
              <w:lastRenderedPageBreak/>
              <w:t>Candidate options:</w:t>
            </w:r>
          </w:p>
          <w:p w14:paraId="274E66D3" w14:textId="77777777" w:rsidR="00591739" w:rsidRDefault="00591739" w:rsidP="00064B9F">
            <w:pPr>
              <w:pStyle w:val="ListParagraph"/>
              <w:numPr>
                <w:ilvl w:val="0"/>
                <w:numId w:val="51"/>
              </w:numPr>
              <w:ind w:firstLineChars="0"/>
              <w:rPr>
                <w:sz w:val="18"/>
                <w:szCs w:val="18"/>
                <w:lang w:eastAsia="zh-CN"/>
              </w:rPr>
            </w:pPr>
            <w:r>
              <w:rPr>
                <w:rFonts w:hint="eastAsia"/>
                <w:sz w:val="18"/>
                <w:szCs w:val="18"/>
                <w:lang w:eastAsia="zh-CN"/>
              </w:rPr>
              <w:t>Option</w:t>
            </w:r>
            <w:r>
              <w:rPr>
                <w:sz w:val="18"/>
                <w:szCs w:val="18"/>
                <w:lang w:eastAsia="zh-CN"/>
              </w:rPr>
              <w:t xml:space="preserve"> 1a (Apple, NEC)</w:t>
            </w:r>
            <w:r>
              <w:rPr>
                <w:rFonts w:hint="eastAsia"/>
                <w:sz w:val="18"/>
                <w:szCs w:val="18"/>
                <w:lang w:eastAsia="zh-CN"/>
              </w:rPr>
              <w:t>.</w:t>
            </w:r>
            <w:r>
              <w:rPr>
                <w:sz w:val="18"/>
                <w:szCs w:val="18"/>
                <w:lang w:eastAsia="zh-CN"/>
              </w:rPr>
              <w:t xml:space="preserve"> Pre-configured MGs are configured per BWP. Different MG patterns (or no MG) can be pre-configured for different BWP.</w:t>
            </w:r>
          </w:p>
          <w:p w14:paraId="05CB7A48" w14:textId="77777777" w:rsidR="00591739" w:rsidRPr="00C92746" w:rsidRDefault="00591739" w:rsidP="00064B9F">
            <w:pPr>
              <w:pStyle w:val="ListParagraph"/>
              <w:numPr>
                <w:ilvl w:val="0"/>
                <w:numId w:val="51"/>
              </w:numPr>
              <w:ind w:firstLineChars="0"/>
              <w:rPr>
                <w:strike/>
                <w:sz w:val="18"/>
                <w:szCs w:val="18"/>
                <w:lang w:eastAsia="zh-CN"/>
              </w:rPr>
            </w:pPr>
            <w:r w:rsidRPr="00C92746">
              <w:rPr>
                <w:strike/>
                <w:sz w:val="18"/>
                <w:szCs w:val="18"/>
                <w:lang w:eastAsia="zh-CN"/>
              </w:rPr>
              <w:t xml:space="preserve">Option 1b(OPPO) </w:t>
            </w:r>
            <w:r w:rsidRPr="00C92746">
              <w:rPr>
                <w:strike/>
              </w:rPr>
              <w:t>Pre-configured MGs are configured per BWP, and used as per FR gaps.</w:t>
            </w:r>
            <w:r w:rsidRPr="00C92746">
              <w:rPr>
                <w:strike/>
                <w:sz w:val="18"/>
                <w:szCs w:val="18"/>
                <w:lang w:eastAsia="zh-CN"/>
              </w:rPr>
              <w:t xml:space="preserve"> </w:t>
            </w:r>
          </w:p>
          <w:p w14:paraId="01F0F15A" w14:textId="48DBEDA8" w:rsidR="00591739" w:rsidRPr="00591739" w:rsidRDefault="00591739" w:rsidP="00064B9F">
            <w:pPr>
              <w:pStyle w:val="ListParagraph"/>
              <w:numPr>
                <w:ilvl w:val="0"/>
                <w:numId w:val="51"/>
              </w:numPr>
              <w:ind w:firstLineChars="0"/>
              <w:rPr>
                <w:rFonts w:eastAsiaTheme="minorEastAsia"/>
                <w:i/>
                <w:color w:val="0070C0"/>
              </w:rPr>
            </w:pPr>
            <w:r w:rsidRPr="00591739">
              <w:rPr>
                <w:sz w:val="18"/>
                <w:szCs w:val="18"/>
                <w:lang w:val="de-DE" w:eastAsia="zh-CN"/>
              </w:rPr>
              <w:t>Option 2 (Ericsson, Intel, Huawei, Xiaomi, CATT, MTK</w:t>
            </w:r>
            <w:r w:rsidR="00985E7F">
              <w:rPr>
                <w:sz w:val="18"/>
                <w:szCs w:val="18"/>
                <w:lang w:val="de-DE" w:eastAsia="zh-CN"/>
              </w:rPr>
              <w:t>, CMCC, QC</w:t>
            </w:r>
            <w:r w:rsidR="00C92746">
              <w:rPr>
                <w:sz w:val="18"/>
                <w:szCs w:val="18"/>
                <w:lang w:val="de-DE" w:eastAsia="zh-CN"/>
              </w:rPr>
              <w:t>, ZTE</w:t>
            </w:r>
            <w:r w:rsidR="004C77FC">
              <w:rPr>
                <w:sz w:val="18"/>
                <w:szCs w:val="18"/>
                <w:lang w:val="de-DE" w:eastAsia="zh-CN"/>
              </w:rPr>
              <w:t>, LG</w:t>
            </w:r>
            <w:r w:rsidRPr="00591739">
              <w:rPr>
                <w:sz w:val="18"/>
                <w:szCs w:val="18"/>
                <w:lang w:val="de-DE" w:eastAsia="zh-CN"/>
              </w:rPr>
              <w:t xml:space="preserve">). </w:t>
            </w:r>
            <w:r w:rsidRPr="00591739">
              <w:rPr>
                <w:sz w:val="18"/>
                <w:szCs w:val="18"/>
                <w:lang w:eastAsia="zh-CN"/>
              </w:rPr>
              <w:t xml:space="preserve">Pre-configured MGs are configured per UE or per FR </w:t>
            </w:r>
          </w:p>
          <w:p w14:paraId="0414A6C4" w14:textId="4641DEE5" w:rsidR="00591739" w:rsidRPr="00D760A4" w:rsidRDefault="00591739" w:rsidP="00064B9F">
            <w:pPr>
              <w:pStyle w:val="ListParagraph"/>
              <w:numPr>
                <w:ilvl w:val="0"/>
                <w:numId w:val="51"/>
              </w:numPr>
              <w:ind w:firstLineChars="0"/>
              <w:rPr>
                <w:rFonts w:eastAsiaTheme="minorEastAsia"/>
                <w:i/>
                <w:color w:val="0070C0"/>
              </w:rPr>
            </w:pPr>
            <w:r w:rsidRPr="00591739">
              <w:rPr>
                <w:sz w:val="18"/>
                <w:szCs w:val="18"/>
                <w:lang w:eastAsia="zh-CN"/>
              </w:rPr>
              <w:t>Option 2a (Nokia</w:t>
            </w:r>
            <w:r>
              <w:rPr>
                <w:sz w:val="18"/>
                <w:szCs w:val="18"/>
                <w:lang w:eastAsia="zh-CN"/>
              </w:rPr>
              <w:t>, Apple</w:t>
            </w:r>
            <w:r w:rsidR="00C92746">
              <w:rPr>
                <w:sz w:val="18"/>
                <w:szCs w:val="18"/>
                <w:lang w:eastAsia="zh-CN"/>
              </w:rPr>
              <w:t>, OPPO</w:t>
            </w:r>
            <w:r w:rsidRPr="00591739">
              <w:rPr>
                <w:sz w:val="18"/>
                <w:szCs w:val="18"/>
                <w:lang w:eastAsia="zh-CN"/>
              </w:rPr>
              <w:t>): Pre-configured MGs are configured per-UE or per-FR. Pre-configured MGs additionally can be configured per BWP</w:t>
            </w:r>
          </w:p>
          <w:p w14:paraId="6810CFD4" w14:textId="3242EDE5" w:rsidR="00D760A4" w:rsidRPr="00AB5FF1" w:rsidRDefault="00D760A4" w:rsidP="00064B9F">
            <w:pPr>
              <w:pStyle w:val="ListParagraph"/>
              <w:numPr>
                <w:ilvl w:val="0"/>
                <w:numId w:val="51"/>
              </w:numPr>
              <w:ind w:firstLineChars="0"/>
              <w:rPr>
                <w:sz w:val="18"/>
                <w:szCs w:val="18"/>
                <w:lang w:eastAsia="zh-CN"/>
              </w:rPr>
            </w:pPr>
            <w:r w:rsidRPr="00AB5FF1">
              <w:rPr>
                <w:sz w:val="18"/>
                <w:szCs w:val="18"/>
                <w:lang w:eastAsia="zh-CN"/>
              </w:rPr>
              <w:t>Option2b(Qualcomm) Pre-configured MGs are configured per-UE or per-FR. The (de)activation indication is pre-configured per BWP.</w:t>
            </w:r>
          </w:p>
          <w:p w14:paraId="477799D2"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F5385" w:rsidRPr="003C2B93">
              <w:rPr>
                <w:rFonts w:eastAsiaTheme="minorEastAsia"/>
                <w:i/>
                <w:color w:val="0070C0"/>
                <w:highlight w:val="yellow"/>
              </w:rPr>
              <w:t>Can be FFS.</w:t>
            </w:r>
          </w:p>
          <w:p w14:paraId="5585AA62" w14:textId="73351DFC" w:rsidR="00B07BCB" w:rsidRDefault="00B07BCB">
            <w:pPr>
              <w:rPr>
                <w:rFonts w:eastAsiaTheme="minorEastAsia"/>
                <w:i/>
                <w:color w:val="0070C0"/>
              </w:rPr>
            </w:pPr>
            <w:r>
              <w:rPr>
                <w:rFonts w:eastAsiaTheme="minorEastAsia"/>
                <w:i/>
                <w:color w:val="0070C0"/>
              </w:rPr>
              <w:t xml:space="preserve">[Moderator notes: </w:t>
            </w:r>
            <w:r w:rsidR="00162964">
              <w:rPr>
                <w:rFonts w:eastAsiaTheme="minorEastAsia"/>
                <w:i/>
                <w:color w:val="0070C0"/>
              </w:rPr>
              <w:t xml:space="preserve">the proponents of Option 2a can clarify the </w:t>
            </w:r>
            <w:r w:rsidR="00B60971">
              <w:rPr>
                <w:rFonts w:eastAsiaTheme="minorEastAsia"/>
                <w:i/>
                <w:color w:val="0070C0"/>
              </w:rPr>
              <w:t xml:space="preserve">exact means of the per-BWP configurated </w:t>
            </w:r>
            <w:r w:rsidR="006E152B">
              <w:rPr>
                <w:rFonts w:eastAsiaTheme="minorEastAsia"/>
                <w:i/>
                <w:color w:val="0070C0"/>
              </w:rPr>
              <w:t>p</w:t>
            </w:r>
            <w:r w:rsidR="00602390">
              <w:rPr>
                <w:rFonts w:eastAsiaTheme="minorEastAsia"/>
                <w:i/>
                <w:color w:val="0070C0"/>
              </w:rPr>
              <w:t>re</w:t>
            </w:r>
            <w:r w:rsidR="00754A83">
              <w:rPr>
                <w:rFonts w:eastAsiaTheme="minorEastAsia"/>
                <w:i/>
                <w:color w:val="0070C0"/>
              </w:rPr>
              <w:t>-configurated MG</w:t>
            </w:r>
            <w:r w:rsidR="00B63C0E">
              <w:rPr>
                <w:rFonts w:eastAsiaTheme="minorEastAsia"/>
                <w:i/>
                <w:color w:val="0070C0"/>
              </w:rPr>
              <w:t xml:space="preserve">? For an example, if the common </w:t>
            </w:r>
            <w:r w:rsidR="00786B6B">
              <w:rPr>
                <w:rFonts w:eastAsiaTheme="minorEastAsia"/>
                <w:i/>
                <w:color w:val="0070C0"/>
              </w:rPr>
              <w:t xml:space="preserve">MG parameters (e.g. MGRP, MGL) are not </w:t>
            </w:r>
            <w:r w:rsidR="00F31F18">
              <w:rPr>
                <w:rFonts w:eastAsiaTheme="minorEastAsia"/>
                <w:i/>
                <w:color w:val="0070C0"/>
              </w:rPr>
              <w:t>same when UE measuring the same layer but within the different BWP</w:t>
            </w:r>
            <w:r w:rsidR="00F93322">
              <w:rPr>
                <w:rFonts w:eastAsiaTheme="minorEastAsia"/>
                <w:i/>
                <w:color w:val="0070C0"/>
              </w:rPr>
              <w:t>. ]</w:t>
            </w:r>
            <w:r w:rsidR="00B60971">
              <w:rPr>
                <w:rFonts w:eastAsiaTheme="minorEastAsia"/>
                <w:i/>
                <w:color w:val="0070C0"/>
              </w:rPr>
              <w:t xml:space="preserve"> </w:t>
            </w:r>
            <w:r>
              <w:rPr>
                <w:rFonts w:eastAsiaTheme="minorEastAsia"/>
                <w:i/>
                <w:color w:val="0070C0"/>
              </w:rPr>
              <w:t xml:space="preserve"> </w:t>
            </w:r>
          </w:p>
        </w:tc>
      </w:tr>
      <w:tr w:rsidR="00195F66" w14:paraId="75FFF99A" w14:textId="77777777">
        <w:tc>
          <w:tcPr>
            <w:tcW w:w="1548" w:type="dxa"/>
          </w:tcPr>
          <w:p w14:paraId="378C8155" w14:textId="4CB8DDE1" w:rsidR="00195F66" w:rsidRDefault="00D5544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B64614">
              <w:rPr>
                <w:rFonts w:eastAsiaTheme="minorEastAsia"/>
                <w:b/>
                <w:bCs/>
                <w:color w:val="0070C0"/>
              </w:rPr>
              <w:t>1</w:t>
            </w:r>
            <w:r>
              <w:rPr>
                <w:rFonts w:eastAsiaTheme="minorEastAsia"/>
                <w:b/>
                <w:bCs/>
                <w:color w:val="0070C0"/>
              </w:rPr>
              <w:t>-2</w:t>
            </w:r>
          </w:p>
        </w:tc>
        <w:tc>
          <w:tcPr>
            <w:tcW w:w="8309" w:type="dxa"/>
          </w:tcPr>
          <w:p w14:paraId="244A69E8" w14:textId="2CD0F764" w:rsidR="00195F66" w:rsidRDefault="00D55440">
            <w:pPr>
              <w:rPr>
                <w:rFonts w:eastAsiaTheme="minorEastAsia"/>
                <w:i/>
                <w:color w:val="0070C0"/>
              </w:rPr>
            </w:pPr>
            <w:r>
              <w:rPr>
                <w:rFonts w:eastAsiaTheme="minorEastAsia"/>
                <w:b/>
                <w:bCs/>
                <w:color w:val="0070C0"/>
              </w:rPr>
              <w:t>Issue 1-2-2</w:t>
            </w:r>
            <w:r w:rsidR="00B64614">
              <w:rPr>
                <w:rFonts w:eastAsiaTheme="minorEastAsia"/>
                <w:b/>
                <w:bCs/>
                <w:color w:val="0070C0"/>
              </w:rPr>
              <w:t xml:space="preserve"> </w:t>
            </w:r>
            <w:r w:rsidR="00B64614" w:rsidRPr="00B64614">
              <w:rPr>
                <w:rFonts w:eastAsiaTheme="minorEastAsia"/>
                <w:b/>
                <w:bCs/>
                <w:color w:val="0070C0"/>
              </w:rPr>
              <w:t>How can p</w:t>
            </w:r>
            <w:r w:rsidR="00B64614" w:rsidRPr="00B64614">
              <w:rPr>
                <w:rFonts w:eastAsiaTheme="minorEastAsia" w:hint="eastAsia"/>
                <w:b/>
                <w:bCs/>
                <w:color w:val="0070C0"/>
              </w:rPr>
              <w:t>re-configured</w:t>
            </w:r>
            <w:r w:rsidR="00B64614" w:rsidRPr="00B64614">
              <w:rPr>
                <w:rFonts w:eastAsiaTheme="minorEastAsia"/>
                <w:b/>
                <w:bCs/>
                <w:color w:val="0070C0"/>
              </w:rPr>
              <w:t xml:space="preserve"> MGs be configured</w:t>
            </w:r>
            <w:r>
              <w:rPr>
                <w:rFonts w:eastAsiaTheme="minorEastAsia"/>
                <w:b/>
                <w:bCs/>
                <w:color w:val="0070C0"/>
              </w:rPr>
              <w:t xml:space="preserve"> </w:t>
            </w:r>
          </w:p>
          <w:p w14:paraId="55CD9C75" w14:textId="77777777" w:rsidR="00195F66" w:rsidRDefault="00D55440">
            <w:pPr>
              <w:rPr>
                <w:rFonts w:eastAsiaTheme="minorEastAsia"/>
                <w:i/>
                <w:color w:val="0070C0"/>
              </w:rPr>
            </w:pPr>
            <w:r>
              <w:rPr>
                <w:rFonts w:eastAsiaTheme="minorEastAsia" w:hint="eastAsia"/>
                <w:i/>
                <w:color w:val="0070C0"/>
              </w:rPr>
              <w:t>Tentative agreements:</w:t>
            </w:r>
          </w:p>
          <w:p w14:paraId="4BF810AA" w14:textId="77777777" w:rsidR="00195F66" w:rsidRDefault="00D55440">
            <w:pPr>
              <w:rPr>
                <w:rFonts w:eastAsiaTheme="minorEastAsia"/>
                <w:i/>
                <w:color w:val="0070C0"/>
              </w:rPr>
            </w:pPr>
            <w:r>
              <w:rPr>
                <w:rFonts w:eastAsiaTheme="minorEastAsia" w:hint="eastAsia"/>
                <w:i/>
                <w:color w:val="0070C0"/>
              </w:rPr>
              <w:t>Candidate options:</w:t>
            </w:r>
          </w:p>
          <w:p w14:paraId="66E7A1D5" w14:textId="02F78E91" w:rsidR="00AA2CD7" w:rsidRDefault="00AA2CD7" w:rsidP="00AA2CD7">
            <w:pPr>
              <w:pStyle w:val="ListParagraph"/>
              <w:numPr>
                <w:ilvl w:val="0"/>
                <w:numId w:val="15"/>
              </w:numPr>
              <w:ind w:firstLineChars="0"/>
              <w:rPr>
                <w:sz w:val="18"/>
                <w:szCs w:val="18"/>
                <w:lang w:eastAsia="zh-CN"/>
              </w:rPr>
            </w:pPr>
            <w:r>
              <w:rPr>
                <w:sz w:val="18"/>
                <w:szCs w:val="18"/>
                <w:lang w:val="de-DE" w:eastAsia="zh-CN"/>
              </w:rPr>
              <w:t>Option 1 (MTK, vivo, Intel, Xiaomi</w:t>
            </w:r>
            <w:r w:rsidR="000930E6">
              <w:rPr>
                <w:sz w:val="18"/>
                <w:szCs w:val="18"/>
                <w:lang w:val="de-DE" w:eastAsia="zh-CN"/>
              </w:rPr>
              <w:t>, CMCC</w:t>
            </w:r>
            <w:r w:rsidR="00100FEA">
              <w:rPr>
                <w:sz w:val="18"/>
                <w:szCs w:val="18"/>
                <w:lang w:val="de-DE" w:eastAsia="zh-CN"/>
              </w:rPr>
              <w:t>,</w:t>
            </w:r>
            <w:r w:rsidR="00A52A7D">
              <w:rPr>
                <w:sz w:val="18"/>
                <w:szCs w:val="18"/>
                <w:lang w:val="de-DE" w:eastAsia="zh-CN"/>
              </w:rPr>
              <w:t xml:space="preserve"> vivo, OPPO, Ericsson</w:t>
            </w:r>
            <w:r w:rsidR="00986098">
              <w:rPr>
                <w:sz w:val="18"/>
                <w:szCs w:val="18"/>
                <w:lang w:val="de-DE" w:eastAsia="zh-CN"/>
              </w:rPr>
              <w:t>, ZTE, CATT, LG</w:t>
            </w:r>
            <w:r>
              <w:rPr>
                <w:sz w:val="18"/>
                <w:szCs w:val="18"/>
                <w:lang w:val="de-DE" w:eastAsia="zh-CN"/>
              </w:rPr>
              <w:t xml:space="preserve">). </w:t>
            </w:r>
            <w:r>
              <w:rPr>
                <w:sz w:val="18"/>
                <w:szCs w:val="18"/>
                <w:lang w:eastAsia="zh-CN"/>
              </w:rPr>
              <w:t xml:space="preserve">Pre-configured MG can be configured by the similar way as the legacy MGs (Rel16) </w:t>
            </w:r>
          </w:p>
          <w:p w14:paraId="5F3861C3" w14:textId="3D255C97" w:rsidR="00AA2CD7" w:rsidRDefault="00AA2CD7" w:rsidP="00AA2CD7">
            <w:pPr>
              <w:pStyle w:val="ListParagraph"/>
              <w:numPr>
                <w:ilvl w:val="0"/>
                <w:numId w:val="15"/>
              </w:numPr>
              <w:ind w:firstLineChars="0"/>
            </w:pPr>
            <w:r>
              <w:rPr>
                <w:sz w:val="18"/>
                <w:szCs w:val="18"/>
                <w:lang w:eastAsia="zh-CN"/>
              </w:rPr>
              <w:t>Option 1a (Nokia</w:t>
            </w:r>
            <w:r w:rsidR="005A37E0">
              <w:rPr>
                <w:sz w:val="18"/>
                <w:szCs w:val="18"/>
                <w:lang w:eastAsia="zh-CN"/>
              </w:rPr>
              <w:t>, Apple</w:t>
            </w:r>
            <w:r>
              <w:rPr>
                <w:sz w:val="18"/>
                <w:szCs w:val="18"/>
                <w:lang w:eastAsia="zh-CN"/>
              </w:rPr>
              <w:t>).</w:t>
            </w:r>
            <w:r>
              <w:t xml:space="preserve"> Current RRC signalling message for configuring pre-configured MG pattern (i.e. RRC reconfiguration command) shall be used and is extended to include one or more MGPs per BWP used for per-UE or per-FR gap support. </w:t>
            </w:r>
          </w:p>
          <w:p w14:paraId="110B5993" w14:textId="5EAFB2DE" w:rsidR="00AA2CD7" w:rsidRDefault="00AA2CD7" w:rsidP="00AA2CD7">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2(Qualcomm</w:t>
            </w:r>
            <w:r w:rsidR="00BD4F56">
              <w:rPr>
                <w:sz w:val="18"/>
                <w:szCs w:val="18"/>
                <w:lang w:eastAsia="zh-CN"/>
              </w:rPr>
              <w:t>, MTK</w:t>
            </w:r>
            <w:r>
              <w:rPr>
                <w:sz w:val="18"/>
                <w:szCs w:val="18"/>
                <w:lang w:eastAsia="zh-CN"/>
              </w:rPr>
              <w:t>)</w:t>
            </w:r>
            <w:r>
              <w:rPr>
                <w:rFonts w:hint="eastAsia"/>
                <w:sz w:val="18"/>
                <w:szCs w:val="18"/>
                <w:lang w:eastAsia="zh-CN"/>
              </w:rPr>
              <w:t>.</w:t>
            </w:r>
            <w:r>
              <w:rPr>
                <w:szCs w:val="18"/>
              </w:rPr>
              <w:t xml:space="preserve"> A binary indication is pre-configured for every BWP which specifies the default ON or OFF state for the legacy MG  or a separate/independent pre-configured MG by RRC.</w:t>
            </w:r>
          </w:p>
          <w:p w14:paraId="7B7806CF" w14:textId="77777777" w:rsidR="00AA2CD7" w:rsidRDefault="00AA2CD7" w:rsidP="00AA2CD7">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(Huawei)</w:t>
            </w:r>
            <w:r>
              <w:rPr>
                <w:rFonts w:hint="eastAsia"/>
                <w:sz w:val="18"/>
                <w:szCs w:val="18"/>
                <w:lang w:eastAsia="zh-CN"/>
              </w:rPr>
              <w:t>.</w:t>
            </w:r>
            <w:r>
              <w:rPr>
                <w:sz w:val="18"/>
                <w:szCs w:val="18"/>
                <w:lang w:eastAsia="zh-CN"/>
              </w:rPr>
              <w:t xml:space="preserve"> Enable/disable of pre-configured MG should be explicitly configured by the NW</w:t>
            </w:r>
          </w:p>
          <w:p w14:paraId="06A433A3" w14:textId="77777777" w:rsidR="00195F66" w:rsidRDefault="00195F66">
            <w:pPr>
              <w:pStyle w:val="ListParagraph"/>
              <w:numPr>
                <w:ilvl w:val="0"/>
                <w:numId w:val="15"/>
              </w:numPr>
              <w:ind w:firstLineChars="0"/>
              <w:rPr>
                <w:rFonts w:eastAsiaTheme="minorEastAsia"/>
                <w:i/>
                <w:color w:val="0070C0"/>
              </w:rPr>
            </w:pPr>
          </w:p>
          <w:p w14:paraId="040E545B"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D5EBE" w:rsidRPr="00146E05">
              <w:rPr>
                <w:rFonts w:eastAsiaTheme="minorEastAsia"/>
                <w:i/>
                <w:color w:val="0070C0"/>
                <w:highlight w:val="yellow"/>
              </w:rPr>
              <w:t>Could the following proposal be agreeable?</w:t>
            </w:r>
          </w:p>
          <w:p w14:paraId="7C3A9C3C" w14:textId="19BC6C7B" w:rsidR="001D5EBE" w:rsidRPr="00155FD5" w:rsidRDefault="00FD2530" w:rsidP="00155FD5">
            <w:pPr>
              <w:pStyle w:val="ListParagraph"/>
              <w:numPr>
                <w:ilvl w:val="0"/>
                <w:numId w:val="49"/>
              </w:numPr>
              <w:ind w:firstLineChars="0"/>
              <w:rPr>
                <w:rFonts w:eastAsiaTheme="minorEastAsia"/>
                <w:i/>
                <w:color w:val="0070C0"/>
              </w:rPr>
            </w:pPr>
            <w:r>
              <w:rPr>
                <w:rFonts w:eastAsia="Yu Mincho"/>
                <w:sz w:val="18"/>
                <w:szCs w:val="18"/>
                <w:lang w:val="en-US"/>
              </w:rPr>
              <w:t>The common</w:t>
            </w:r>
            <w:r w:rsidR="00155FD5" w:rsidRPr="00155FD5">
              <w:rPr>
                <w:rFonts w:eastAsia="Yu Mincho"/>
                <w:sz w:val="18"/>
                <w:szCs w:val="18"/>
              </w:rPr>
              <w:t xml:space="preserve"> </w:t>
            </w:r>
            <w:r w:rsidR="00532FE2">
              <w:rPr>
                <w:rFonts w:eastAsia="Yu Mincho"/>
                <w:sz w:val="18"/>
                <w:szCs w:val="18"/>
              </w:rPr>
              <w:t xml:space="preserve">configuration </w:t>
            </w:r>
            <w:r w:rsidR="00155FD5" w:rsidRPr="00155FD5">
              <w:rPr>
                <w:rFonts w:eastAsia="Yu Mincho"/>
                <w:sz w:val="18"/>
                <w:szCs w:val="18"/>
              </w:rPr>
              <w:t>parameters of p</w:t>
            </w:r>
            <w:r w:rsidR="00C0777D" w:rsidRPr="00155FD5">
              <w:rPr>
                <w:rFonts w:eastAsia="Yu Mincho"/>
                <w:sz w:val="18"/>
                <w:szCs w:val="18"/>
              </w:rPr>
              <w:t>re-configured MG</w:t>
            </w:r>
            <w:r w:rsidR="002E2678">
              <w:rPr>
                <w:rFonts w:eastAsia="Yu Mincho"/>
                <w:sz w:val="18"/>
                <w:szCs w:val="18"/>
              </w:rPr>
              <w:t xml:space="preserve"> (e.g. MGRP, MGL, etc)</w:t>
            </w:r>
            <w:r w:rsidR="00C0777D" w:rsidRPr="00155FD5">
              <w:rPr>
                <w:rFonts w:eastAsia="Yu Mincho"/>
                <w:sz w:val="18"/>
                <w:szCs w:val="18"/>
              </w:rPr>
              <w:t xml:space="preserve"> </w:t>
            </w:r>
            <w:r>
              <w:rPr>
                <w:rFonts w:eastAsia="Yu Mincho"/>
                <w:sz w:val="18"/>
                <w:szCs w:val="18"/>
              </w:rPr>
              <w:t xml:space="preserve">which are same as these of Rel16 legacy MG </w:t>
            </w:r>
            <w:r w:rsidR="00C0777D" w:rsidRPr="00155FD5">
              <w:rPr>
                <w:rFonts w:eastAsia="Yu Mincho"/>
                <w:sz w:val="18"/>
                <w:szCs w:val="18"/>
              </w:rPr>
              <w:t xml:space="preserve">can be configured by the similar way as the </w:t>
            </w:r>
            <w:r w:rsidR="002E2678">
              <w:rPr>
                <w:rFonts w:eastAsia="Yu Mincho"/>
                <w:sz w:val="18"/>
                <w:szCs w:val="18"/>
              </w:rPr>
              <w:t xml:space="preserve">Rel16 </w:t>
            </w:r>
            <w:r w:rsidR="00C0777D" w:rsidRPr="00155FD5">
              <w:rPr>
                <w:rFonts w:eastAsia="Yu Mincho"/>
                <w:sz w:val="18"/>
                <w:szCs w:val="18"/>
              </w:rPr>
              <w:t>legacy MGs</w:t>
            </w:r>
          </w:p>
          <w:p w14:paraId="645D9A94" w14:textId="0490374D" w:rsidR="00155FD5" w:rsidRPr="00155FD5" w:rsidRDefault="00F95C2F" w:rsidP="00155FD5">
            <w:pPr>
              <w:pStyle w:val="ListParagraph"/>
              <w:numPr>
                <w:ilvl w:val="0"/>
                <w:numId w:val="49"/>
              </w:numPr>
              <w:ind w:firstLineChars="0"/>
              <w:rPr>
                <w:rFonts w:eastAsiaTheme="minorEastAsia"/>
                <w:i/>
                <w:color w:val="0070C0"/>
              </w:rPr>
            </w:pPr>
            <w:r>
              <w:rPr>
                <w:rFonts w:eastAsia="Yu Mincho"/>
                <w:sz w:val="18"/>
                <w:szCs w:val="18"/>
              </w:rPr>
              <w:t xml:space="preserve">FFS on the </w:t>
            </w:r>
            <w:r w:rsidR="0049029B">
              <w:rPr>
                <w:rFonts w:eastAsia="Yu Mincho"/>
                <w:sz w:val="18"/>
                <w:szCs w:val="18"/>
              </w:rPr>
              <w:t>specific</w:t>
            </w:r>
            <w:r w:rsidR="00532FE2">
              <w:rPr>
                <w:rFonts w:eastAsia="Yu Mincho"/>
                <w:sz w:val="18"/>
                <w:szCs w:val="18"/>
              </w:rPr>
              <w:t xml:space="preserve"> configuration</w:t>
            </w:r>
            <w:r w:rsidR="00155FD5">
              <w:rPr>
                <w:rFonts w:eastAsia="Yu Mincho"/>
                <w:sz w:val="18"/>
                <w:szCs w:val="18"/>
              </w:rPr>
              <w:t xml:space="preserve"> parameters </w:t>
            </w:r>
            <w:r w:rsidR="004E2D9F">
              <w:rPr>
                <w:rFonts w:eastAsia="Yu Mincho"/>
                <w:sz w:val="18"/>
                <w:szCs w:val="18"/>
              </w:rPr>
              <w:t xml:space="preserve">for the new aspects of pre-configured MG </w:t>
            </w:r>
            <w:r w:rsidR="00155FD5">
              <w:rPr>
                <w:rFonts w:eastAsia="Yu Mincho"/>
                <w:sz w:val="18"/>
                <w:szCs w:val="18"/>
              </w:rPr>
              <w:t xml:space="preserve">to be introduce </w:t>
            </w:r>
          </w:p>
        </w:tc>
      </w:tr>
      <w:tr w:rsidR="00195F66" w14:paraId="6EB55752" w14:textId="77777777">
        <w:tc>
          <w:tcPr>
            <w:tcW w:w="1548" w:type="dxa"/>
          </w:tcPr>
          <w:p w14:paraId="781780FA" w14:textId="2B88D68F" w:rsidR="00195F66" w:rsidRDefault="00D5544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F93322">
              <w:rPr>
                <w:rFonts w:eastAsiaTheme="minorEastAsia"/>
                <w:b/>
                <w:bCs/>
                <w:color w:val="0070C0"/>
              </w:rPr>
              <w:t>1</w:t>
            </w:r>
            <w:r>
              <w:rPr>
                <w:rFonts w:eastAsiaTheme="minorEastAsia"/>
                <w:b/>
                <w:bCs/>
                <w:color w:val="0070C0"/>
              </w:rPr>
              <w:t>-</w:t>
            </w:r>
            <w:r w:rsidR="00F93322">
              <w:rPr>
                <w:rFonts w:eastAsiaTheme="minorEastAsia"/>
                <w:b/>
                <w:bCs/>
                <w:color w:val="0070C0"/>
              </w:rPr>
              <w:t>3</w:t>
            </w:r>
          </w:p>
        </w:tc>
        <w:tc>
          <w:tcPr>
            <w:tcW w:w="8309" w:type="dxa"/>
          </w:tcPr>
          <w:p w14:paraId="393AD9F4" w14:textId="77777777" w:rsidR="00F93322" w:rsidRPr="00F93322" w:rsidRDefault="00F93322" w:rsidP="00F93322">
            <w:pPr>
              <w:rPr>
                <w:rFonts w:eastAsiaTheme="minorEastAsia"/>
                <w:b/>
                <w:bCs/>
                <w:color w:val="0070C0"/>
              </w:rPr>
            </w:pPr>
            <w:r w:rsidRPr="00F93322">
              <w:rPr>
                <w:rFonts w:eastAsiaTheme="minorEastAsia"/>
                <w:b/>
                <w:bCs/>
                <w:color w:val="0070C0"/>
              </w:rPr>
              <w:t>Whether is the pre-configured MG activated or not after configuration completed?</w:t>
            </w:r>
          </w:p>
          <w:p w14:paraId="1DF4F372" w14:textId="12B722AB" w:rsidR="00195F66" w:rsidRDefault="00D55440">
            <w:pPr>
              <w:rPr>
                <w:rFonts w:eastAsiaTheme="minorEastAsia"/>
                <w:i/>
                <w:color w:val="0070C0"/>
              </w:rPr>
            </w:pPr>
            <w:r>
              <w:rPr>
                <w:rFonts w:eastAsiaTheme="minorEastAsia" w:hint="eastAsia"/>
                <w:i/>
                <w:color w:val="0070C0"/>
              </w:rPr>
              <w:t>Tentative agreements:</w:t>
            </w:r>
            <w:r w:rsidR="00146E05">
              <w:rPr>
                <w:rFonts w:eastAsiaTheme="minorEastAsia"/>
                <w:i/>
                <w:color w:val="0070C0"/>
              </w:rPr>
              <w:t xml:space="preserve"> </w:t>
            </w:r>
            <w:r w:rsidR="006A5A7F">
              <w:rPr>
                <w:rFonts w:eastAsiaTheme="minorEastAsia"/>
                <w:i/>
                <w:color w:val="0070C0"/>
              </w:rPr>
              <w:t>None</w:t>
            </w:r>
          </w:p>
          <w:p w14:paraId="592C26E4" w14:textId="0ED2E140" w:rsidR="00195F66" w:rsidRDefault="00D55440">
            <w:pPr>
              <w:rPr>
                <w:rFonts w:eastAsiaTheme="minorEastAsia"/>
                <w:i/>
                <w:color w:val="0070C0"/>
              </w:rPr>
            </w:pPr>
            <w:r>
              <w:rPr>
                <w:rFonts w:eastAsiaTheme="minorEastAsia" w:hint="eastAsia"/>
                <w:i/>
                <w:color w:val="0070C0"/>
              </w:rPr>
              <w:t>Candidate options:</w:t>
            </w:r>
          </w:p>
          <w:p w14:paraId="727D4CCB" w14:textId="6EF2C8BF" w:rsidR="006A5A7F" w:rsidRDefault="006A5A7F" w:rsidP="006A5A7F">
            <w:pPr>
              <w:pStyle w:val="ListParagraph"/>
              <w:numPr>
                <w:ilvl w:val="0"/>
                <w:numId w:val="15"/>
              </w:numPr>
              <w:ind w:firstLineChars="0"/>
              <w:rPr>
                <w:sz w:val="18"/>
                <w:szCs w:val="18"/>
                <w:lang w:eastAsia="zh-CN"/>
              </w:rPr>
            </w:pPr>
            <w:r>
              <w:rPr>
                <w:sz w:val="18"/>
                <w:szCs w:val="18"/>
                <w:lang w:eastAsia="zh-CN"/>
              </w:rPr>
              <w:t>Option 1 (Xiaomi</w:t>
            </w:r>
            <w:r w:rsidR="007804AE">
              <w:rPr>
                <w:sz w:val="18"/>
                <w:szCs w:val="18"/>
                <w:lang w:eastAsia="zh-CN"/>
              </w:rPr>
              <w:t>, Qualcomm</w:t>
            </w:r>
            <w:r>
              <w:rPr>
                <w:sz w:val="18"/>
                <w:szCs w:val="18"/>
                <w:lang w:eastAsia="zh-CN"/>
              </w:rPr>
              <w:t>): Activated by default</w:t>
            </w:r>
          </w:p>
          <w:p w14:paraId="4BF7FDE8" w14:textId="77777777" w:rsidR="006A5A7F" w:rsidRDefault="006A5A7F" w:rsidP="006A5A7F">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2 (Nokia, Intel, OPPO) : Not activated by default until being activated. </w:t>
            </w:r>
          </w:p>
          <w:p w14:paraId="03D4985C" w14:textId="18AB7B36" w:rsidR="006A5A7F" w:rsidRDefault="006A5A7F" w:rsidP="006A5A7F">
            <w:pPr>
              <w:pStyle w:val="ListParagraph"/>
              <w:numPr>
                <w:ilvl w:val="0"/>
                <w:numId w:val="15"/>
              </w:numPr>
              <w:ind w:firstLineChars="0"/>
              <w:rPr>
                <w:sz w:val="18"/>
                <w:szCs w:val="18"/>
                <w:lang w:eastAsia="zh-CN"/>
              </w:rPr>
            </w:pPr>
            <w:r>
              <w:rPr>
                <w:rFonts w:hint="eastAsia"/>
                <w:sz w:val="18"/>
                <w:szCs w:val="18"/>
                <w:lang w:eastAsia="zh-CN"/>
              </w:rPr>
              <w:t>Option</w:t>
            </w:r>
            <w:r>
              <w:rPr>
                <w:sz w:val="18"/>
                <w:szCs w:val="18"/>
                <w:lang w:eastAsia="zh-CN"/>
              </w:rPr>
              <w:t xml:space="preserve"> 3 (Ericsson</w:t>
            </w:r>
            <w:r w:rsidR="00B3715A">
              <w:rPr>
                <w:sz w:val="18"/>
                <w:szCs w:val="18"/>
                <w:lang w:eastAsia="zh-CN"/>
              </w:rPr>
              <w:t>, CMCC</w:t>
            </w:r>
            <w:r w:rsidR="007804AE">
              <w:rPr>
                <w:sz w:val="18"/>
                <w:szCs w:val="18"/>
                <w:lang w:eastAsia="zh-CN"/>
              </w:rPr>
              <w:t>, CATT</w:t>
            </w:r>
            <w:r w:rsidR="00444408">
              <w:rPr>
                <w:sz w:val="18"/>
                <w:szCs w:val="18"/>
                <w:lang w:eastAsia="zh-CN"/>
              </w:rPr>
              <w:t>, Huawe</w:t>
            </w:r>
            <w:r w:rsidR="001802AB">
              <w:rPr>
                <w:sz w:val="18"/>
                <w:szCs w:val="18"/>
                <w:lang w:eastAsia="zh-CN"/>
              </w:rPr>
              <w:t>i</w:t>
            </w:r>
            <w:r>
              <w:rPr>
                <w:sz w:val="18"/>
                <w:szCs w:val="18"/>
                <w:lang w:eastAsia="zh-CN"/>
              </w:rPr>
              <w:t>):  Status of pre-configured MG is not fixed (no default status):</w:t>
            </w:r>
          </w:p>
          <w:p w14:paraId="2B6F7CF3" w14:textId="1CBDC2EE" w:rsidR="006A5A7F" w:rsidRPr="006A5A7F" w:rsidRDefault="006A5A7F" w:rsidP="006A5A7F">
            <w:pPr>
              <w:pStyle w:val="ListParagraph"/>
              <w:numPr>
                <w:ilvl w:val="1"/>
                <w:numId w:val="15"/>
              </w:numPr>
              <w:ind w:firstLineChars="0"/>
              <w:rPr>
                <w:rFonts w:eastAsiaTheme="minorEastAsia"/>
                <w:i/>
                <w:color w:val="0070C0"/>
              </w:rPr>
            </w:pPr>
            <w:r w:rsidRPr="006A5A7F">
              <w:rPr>
                <w:sz w:val="18"/>
                <w:szCs w:val="18"/>
                <w:lang w:eastAsia="zh-CN"/>
              </w:rPr>
              <w:t>Option 3a</w:t>
            </w:r>
            <w:r w:rsidR="00AB2E19">
              <w:rPr>
                <w:sz w:val="18"/>
                <w:szCs w:val="18"/>
                <w:lang w:eastAsia="zh-CN"/>
              </w:rPr>
              <w:t>(MTK</w:t>
            </w:r>
            <w:r w:rsidR="007804AE">
              <w:rPr>
                <w:sz w:val="18"/>
                <w:szCs w:val="18"/>
                <w:lang w:eastAsia="zh-CN"/>
              </w:rPr>
              <w:t>,vivo,ZTE</w:t>
            </w:r>
            <w:r w:rsidR="00444408">
              <w:rPr>
                <w:sz w:val="18"/>
                <w:szCs w:val="18"/>
                <w:lang w:eastAsia="zh-CN"/>
              </w:rPr>
              <w:t xml:space="preserve">, LG </w:t>
            </w:r>
            <w:r w:rsidR="00AB2E19">
              <w:rPr>
                <w:sz w:val="18"/>
                <w:szCs w:val="18"/>
                <w:lang w:eastAsia="zh-CN"/>
              </w:rPr>
              <w:t>)</w:t>
            </w:r>
            <w:r w:rsidRPr="006A5A7F">
              <w:rPr>
                <w:sz w:val="18"/>
                <w:szCs w:val="18"/>
                <w:lang w:eastAsia="zh-CN"/>
              </w:rPr>
              <w:t xml:space="preserve">: Whether pre-configured MG activated or not depends on whether reference signal to measure is within the active BWP or not. </w:t>
            </w:r>
          </w:p>
          <w:p w14:paraId="4B17FE22" w14:textId="73309FCD" w:rsidR="006A5A7F" w:rsidRPr="006A5A7F" w:rsidRDefault="006A5A7F" w:rsidP="006A5A7F">
            <w:pPr>
              <w:pStyle w:val="ListParagraph"/>
              <w:numPr>
                <w:ilvl w:val="1"/>
                <w:numId w:val="15"/>
              </w:numPr>
              <w:ind w:firstLineChars="0"/>
              <w:rPr>
                <w:rFonts w:eastAsiaTheme="minorEastAsia"/>
                <w:i/>
                <w:color w:val="0070C0"/>
              </w:rPr>
            </w:pPr>
            <w:r w:rsidRPr="006A5A7F">
              <w:rPr>
                <w:sz w:val="18"/>
                <w:szCs w:val="18"/>
                <w:lang w:eastAsia="zh-CN"/>
              </w:rPr>
              <w:lastRenderedPageBreak/>
              <w:t>Option 3b: Network signals the status (activated or deactivated) when pre-configured MG is configured</w:t>
            </w:r>
          </w:p>
          <w:p w14:paraId="0DDCE7CD" w14:textId="7777777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1802AB">
              <w:rPr>
                <w:rFonts w:eastAsiaTheme="minorEastAsia"/>
                <w:i/>
                <w:color w:val="0070C0"/>
                <w:highlight w:val="yellow"/>
              </w:rPr>
              <w:t>Can be FFS</w:t>
            </w:r>
          </w:p>
        </w:tc>
      </w:tr>
      <w:tr w:rsidR="00195F66" w14:paraId="08D9EFDD" w14:textId="77777777">
        <w:tc>
          <w:tcPr>
            <w:tcW w:w="1548" w:type="dxa"/>
          </w:tcPr>
          <w:p w14:paraId="3DE3D94E" w14:textId="7033A42B" w:rsidR="00195F66" w:rsidRDefault="00D55440">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642955">
              <w:rPr>
                <w:rFonts w:eastAsiaTheme="minorEastAsia"/>
                <w:b/>
                <w:bCs/>
                <w:color w:val="0070C0"/>
              </w:rPr>
              <w:t>1</w:t>
            </w:r>
            <w:r>
              <w:rPr>
                <w:rFonts w:eastAsiaTheme="minorEastAsia"/>
                <w:b/>
                <w:bCs/>
                <w:color w:val="0070C0"/>
              </w:rPr>
              <w:t>-</w:t>
            </w:r>
            <w:r w:rsidR="00642955">
              <w:rPr>
                <w:rFonts w:eastAsiaTheme="minorEastAsia"/>
                <w:b/>
                <w:bCs/>
                <w:color w:val="0070C0"/>
              </w:rPr>
              <w:t>4</w:t>
            </w:r>
          </w:p>
        </w:tc>
        <w:tc>
          <w:tcPr>
            <w:tcW w:w="8309" w:type="dxa"/>
          </w:tcPr>
          <w:p w14:paraId="514DA829" w14:textId="77777777" w:rsidR="00756F16" w:rsidRDefault="00642955">
            <w:pPr>
              <w:rPr>
                <w:rFonts w:eastAsiaTheme="minorEastAsia"/>
                <w:i/>
                <w:color w:val="0070C0"/>
              </w:rPr>
            </w:pPr>
            <w:r w:rsidRPr="00642955">
              <w:rPr>
                <w:rFonts w:eastAsiaTheme="minorEastAsia"/>
                <w:b/>
                <w:bCs/>
                <w:color w:val="0070C0"/>
              </w:rPr>
              <w:t>Whether can MG configuration be changed after BWP switching</w:t>
            </w:r>
            <w:r>
              <w:rPr>
                <w:rFonts w:eastAsiaTheme="minorEastAsia" w:hint="eastAsia"/>
                <w:i/>
                <w:color w:val="0070C0"/>
              </w:rPr>
              <w:t xml:space="preserve"> </w:t>
            </w:r>
          </w:p>
          <w:p w14:paraId="4A6F373B" w14:textId="2E2441B3" w:rsidR="00195F66" w:rsidRDefault="00D55440">
            <w:pPr>
              <w:rPr>
                <w:rFonts w:eastAsiaTheme="minorEastAsia"/>
                <w:i/>
                <w:color w:val="0070C0"/>
              </w:rPr>
            </w:pPr>
            <w:r>
              <w:rPr>
                <w:rFonts w:eastAsiaTheme="minorEastAsia" w:hint="eastAsia"/>
                <w:i/>
                <w:color w:val="0070C0"/>
              </w:rPr>
              <w:t>Tentative agreements:</w:t>
            </w:r>
            <w:r w:rsidR="00D858BA">
              <w:rPr>
                <w:rFonts w:eastAsiaTheme="minorEastAsia"/>
                <w:i/>
                <w:color w:val="0070C0"/>
              </w:rPr>
              <w:t xml:space="preserve"> </w:t>
            </w:r>
            <w:r w:rsidR="00756F16">
              <w:rPr>
                <w:rFonts w:eastAsiaTheme="minorEastAsia"/>
                <w:i/>
                <w:color w:val="0070C0"/>
              </w:rPr>
              <w:t>None</w:t>
            </w:r>
          </w:p>
          <w:p w14:paraId="27A6AED2" w14:textId="0FF684AE" w:rsidR="00195F66" w:rsidRDefault="00D55440">
            <w:pPr>
              <w:rPr>
                <w:rFonts w:eastAsiaTheme="minorEastAsia"/>
                <w:i/>
                <w:color w:val="0070C0"/>
              </w:rPr>
            </w:pPr>
            <w:r>
              <w:rPr>
                <w:rFonts w:eastAsiaTheme="minorEastAsia" w:hint="eastAsia"/>
                <w:i/>
                <w:color w:val="0070C0"/>
              </w:rPr>
              <w:t>Candidate options:</w:t>
            </w:r>
          </w:p>
          <w:p w14:paraId="40B9400C" w14:textId="34323F96" w:rsidR="001802AB" w:rsidRDefault="001802AB" w:rsidP="001802AB">
            <w:pPr>
              <w:pStyle w:val="ListParagraph"/>
              <w:numPr>
                <w:ilvl w:val="0"/>
                <w:numId w:val="15"/>
              </w:numPr>
              <w:ind w:firstLineChars="0"/>
              <w:rPr>
                <w:lang w:eastAsia="zh-CN"/>
              </w:rPr>
            </w:pPr>
            <w:r>
              <w:rPr>
                <w:rFonts w:hint="eastAsia"/>
                <w:sz w:val="18"/>
                <w:szCs w:val="18"/>
                <w:lang w:eastAsia="zh-CN"/>
              </w:rPr>
              <w:t>Option</w:t>
            </w:r>
            <w:r>
              <w:rPr>
                <w:sz w:val="18"/>
                <w:szCs w:val="18"/>
                <w:lang w:eastAsia="zh-CN"/>
              </w:rPr>
              <w:t xml:space="preserve"> 1 (Huawei, Intel</w:t>
            </w:r>
            <w:r w:rsidR="00236628">
              <w:rPr>
                <w:sz w:val="18"/>
                <w:szCs w:val="18"/>
                <w:lang w:eastAsia="zh-CN"/>
              </w:rPr>
              <w:t>, MTK</w:t>
            </w:r>
            <w:r w:rsidR="00A55AB3">
              <w:rPr>
                <w:sz w:val="18"/>
                <w:szCs w:val="18"/>
                <w:lang w:eastAsia="zh-CN"/>
              </w:rPr>
              <w:t>, Qualcomm</w:t>
            </w:r>
            <w:r w:rsidR="00D858BA">
              <w:rPr>
                <w:sz w:val="18"/>
                <w:szCs w:val="18"/>
                <w:lang w:eastAsia="zh-CN"/>
              </w:rPr>
              <w:t>, vivo</w:t>
            </w:r>
            <w:r w:rsidR="00D07AB7">
              <w:rPr>
                <w:sz w:val="18"/>
                <w:szCs w:val="18"/>
                <w:lang w:eastAsia="zh-CN"/>
              </w:rPr>
              <w:t xml:space="preserve">, Ericsson, Xiaomi, ZTE, </w:t>
            </w:r>
            <w:r>
              <w:rPr>
                <w:sz w:val="18"/>
                <w:szCs w:val="18"/>
                <w:lang w:eastAsia="zh-CN"/>
              </w:rPr>
              <w:t>) : No</w:t>
            </w:r>
          </w:p>
          <w:p w14:paraId="1DDAD112" w14:textId="2235A978" w:rsidR="001802AB" w:rsidRDefault="001802AB" w:rsidP="001802AB">
            <w:pPr>
              <w:pStyle w:val="ListParagraph"/>
              <w:numPr>
                <w:ilvl w:val="0"/>
                <w:numId w:val="15"/>
              </w:numPr>
              <w:ind w:firstLineChars="0"/>
              <w:rPr>
                <w:lang w:eastAsia="zh-CN"/>
              </w:rPr>
            </w:pPr>
            <w:r>
              <w:rPr>
                <w:sz w:val="18"/>
                <w:szCs w:val="18"/>
                <w:lang w:eastAsia="zh-CN"/>
              </w:rPr>
              <w:t>Option 2(CMCC</w:t>
            </w:r>
            <w:r w:rsidR="00906FDE">
              <w:rPr>
                <w:sz w:val="18"/>
                <w:szCs w:val="18"/>
                <w:lang w:eastAsia="zh-CN"/>
              </w:rPr>
              <w:t>, Nokia</w:t>
            </w:r>
            <w:r w:rsidR="003112CF">
              <w:rPr>
                <w:sz w:val="18"/>
                <w:szCs w:val="18"/>
                <w:lang w:eastAsia="zh-CN"/>
              </w:rPr>
              <w:t xml:space="preserve">, </w:t>
            </w:r>
            <w:r w:rsidR="00AB79F5">
              <w:rPr>
                <w:sz w:val="18"/>
                <w:szCs w:val="18"/>
                <w:lang w:eastAsia="zh-CN"/>
              </w:rPr>
              <w:t>CATT</w:t>
            </w:r>
            <w:r>
              <w:rPr>
                <w:sz w:val="18"/>
                <w:szCs w:val="18"/>
                <w:lang w:eastAsia="zh-CN"/>
              </w:rPr>
              <w:t>): FFS</w:t>
            </w:r>
          </w:p>
          <w:p w14:paraId="10758E1F" w14:textId="0CF69C87"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16CEB" w:rsidRPr="00D16CEB">
              <w:rPr>
                <w:rFonts w:eastAsiaTheme="minorEastAsia"/>
                <w:i/>
                <w:color w:val="0070C0"/>
                <w:highlight w:val="yellow"/>
              </w:rPr>
              <w:t>Can be FFS</w:t>
            </w:r>
          </w:p>
        </w:tc>
      </w:tr>
      <w:tr w:rsidR="00756F16" w14:paraId="01D0F7CD" w14:textId="77777777">
        <w:tc>
          <w:tcPr>
            <w:tcW w:w="1548" w:type="dxa"/>
          </w:tcPr>
          <w:p w14:paraId="1602C1EF" w14:textId="3A7E1CB2" w:rsidR="00756F16" w:rsidRDefault="008308E2">
            <w:pPr>
              <w:rPr>
                <w:rFonts w:eastAsiaTheme="minorEastAsia"/>
                <w:b/>
                <w:bCs/>
                <w:color w:val="0070C0"/>
              </w:rPr>
            </w:pPr>
            <w:r w:rsidRPr="008308E2">
              <w:rPr>
                <w:rFonts w:eastAsiaTheme="minorEastAsia"/>
                <w:b/>
                <w:bCs/>
                <w:color w:val="0070C0"/>
              </w:rPr>
              <w:t>Issue 1-1-5</w:t>
            </w:r>
          </w:p>
        </w:tc>
        <w:tc>
          <w:tcPr>
            <w:tcW w:w="8309" w:type="dxa"/>
          </w:tcPr>
          <w:p w14:paraId="6137E724" w14:textId="7E9BCFC1" w:rsidR="008308E2" w:rsidRPr="008308E2" w:rsidRDefault="008308E2" w:rsidP="008308E2">
            <w:pPr>
              <w:rPr>
                <w:rFonts w:eastAsiaTheme="minorEastAsia"/>
                <w:b/>
                <w:bCs/>
                <w:color w:val="0070C0"/>
              </w:rPr>
            </w:pPr>
            <w:r w:rsidRPr="008308E2">
              <w:rPr>
                <w:rFonts w:eastAsiaTheme="minorEastAsia"/>
                <w:b/>
                <w:bCs/>
                <w:color w:val="0070C0"/>
              </w:rPr>
              <w:t>Relation of pre-configured MG and with the current legacy MG</w:t>
            </w:r>
          </w:p>
          <w:p w14:paraId="58D4A1C0" w14:textId="77777777" w:rsidR="008308E2" w:rsidRDefault="008308E2" w:rsidP="008308E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04E19BD" w14:textId="77777777" w:rsidR="008308E2" w:rsidRDefault="008308E2" w:rsidP="008308E2">
            <w:pPr>
              <w:rPr>
                <w:rFonts w:eastAsiaTheme="minorEastAsia"/>
                <w:i/>
                <w:color w:val="0070C0"/>
              </w:rPr>
            </w:pPr>
            <w:r>
              <w:rPr>
                <w:rFonts w:eastAsiaTheme="minorEastAsia" w:hint="eastAsia"/>
                <w:i/>
                <w:color w:val="0070C0"/>
              </w:rPr>
              <w:t>Candidate options:</w:t>
            </w:r>
          </w:p>
          <w:p w14:paraId="522F459D" w14:textId="77777777"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(OPPO, Apple, NEC): </w:t>
            </w:r>
            <w:r>
              <w:rPr>
                <w:bCs/>
                <w:szCs w:val="21"/>
              </w:rPr>
              <w:t>Pre-configured MG in one active BWP can over-ride current RRC configured</w:t>
            </w:r>
            <w:r>
              <w:rPr>
                <w:lang w:val="en-US" w:eastAsia="zh-CN"/>
              </w:rPr>
              <w:t>.</w:t>
            </w:r>
          </w:p>
          <w:p w14:paraId="7A8E85F4" w14:textId="77777777"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t>Option 1</w:t>
            </w:r>
            <w:r>
              <w:rPr>
                <w:rFonts w:eastAsiaTheme="minorEastAsia" w:hint="eastAsia"/>
                <w:lang w:val="en-US" w:eastAsia="zh-CN"/>
              </w:rPr>
              <w:t>a</w:t>
            </w:r>
            <w:r>
              <w:rPr>
                <w:rFonts w:eastAsiaTheme="minorEastAsia"/>
                <w:lang w:val="en-US" w:eastAsia="zh-CN"/>
              </w:rPr>
              <w:t xml:space="preserve">. (CATT): </w:t>
            </w:r>
            <w:r>
              <w:rPr>
                <w:rFonts w:eastAsiaTheme="minorEastAsia" w:hint="eastAsia"/>
                <w:lang w:val="en-US" w:eastAsia="zh-CN"/>
              </w:rPr>
              <w:t xml:space="preserve">Activated </w:t>
            </w:r>
            <w:r>
              <w:rPr>
                <w:rFonts w:hint="eastAsia"/>
                <w:bCs/>
                <w:szCs w:val="21"/>
                <w:lang w:eastAsia="zh-CN"/>
              </w:rPr>
              <w:t>p</w:t>
            </w:r>
            <w:r>
              <w:rPr>
                <w:bCs/>
                <w:szCs w:val="21"/>
              </w:rPr>
              <w:t>re-configured MG in one active BWP can over-ride current RRC configured</w:t>
            </w:r>
            <w:r>
              <w:rPr>
                <w:lang w:val="en-US" w:eastAsia="zh-CN"/>
              </w:rPr>
              <w:t>.</w:t>
            </w:r>
          </w:p>
          <w:p w14:paraId="48B5CD63" w14:textId="4B24AC24" w:rsidR="008308E2" w:rsidRDefault="008308E2" w:rsidP="008308E2">
            <w:pPr>
              <w:pStyle w:val="ListParagraph"/>
              <w:numPr>
                <w:ilvl w:val="0"/>
                <w:numId w:val="15"/>
              </w:numPr>
              <w:ind w:firstLineChars="0"/>
              <w:rPr>
                <w:rFonts w:eastAsiaTheme="minorEastAsia"/>
                <w:lang w:val="en-US" w:eastAsia="zh-CN"/>
              </w:rPr>
            </w:pPr>
            <w:r>
              <w:rPr>
                <w:rFonts w:eastAsiaTheme="minorEastAsia"/>
                <w:lang w:val="en-US" w:eastAsia="zh-CN"/>
              </w:rPr>
              <w:t>Option 2 (Ericsson</w:t>
            </w:r>
            <w:r w:rsidR="00F97B9C">
              <w:rPr>
                <w:rFonts w:eastAsiaTheme="minorEastAsia"/>
                <w:lang w:val="en-US" w:eastAsia="zh-CN"/>
              </w:rPr>
              <w:t>, MTK</w:t>
            </w:r>
            <w:r w:rsidR="0027051F">
              <w:rPr>
                <w:rFonts w:eastAsiaTheme="minorEastAsia"/>
                <w:lang w:val="en-US" w:eastAsia="zh-CN"/>
              </w:rPr>
              <w:t>, vivo</w:t>
            </w:r>
            <w:r w:rsidR="00AB69AD">
              <w:rPr>
                <w:rFonts w:eastAsiaTheme="minorEastAsia"/>
                <w:lang w:val="en-US" w:eastAsia="zh-CN"/>
              </w:rPr>
              <w:t>, ZTE</w:t>
            </w:r>
            <w:r w:rsidR="00920D7E">
              <w:rPr>
                <w:rFonts w:eastAsiaTheme="minorEastAsia"/>
                <w:lang w:val="en-US" w:eastAsia="zh-CN"/>
              </w:rPr>
              <w:t>, LG</w:t>
            </w:r>
            <w:r>
              <w:rPr>
                <w:rFonts w:eastAsiaTheme="minorEastAsia"/>
                <w:lang w:val="en-US" w:eastAsia="zh-CN"/>
              </w:rPr>
              <w:t xml:space="preserve">) </w:t>
            </w:r>
          </w:p>
          <w:p w14:paraId="0195309A" w14:textId="77777777" w:rsidR="008308E2" w:rsidRDefault="008308E2" w:rsidP="008308E2">
            <w:pPr>
              <w:pStyle w:val="ListParagraph"/>
              <w:numPr>
                <w:ilvl w:val="1"/>
                <w:numId w:val="15"/>
              </w:numPr>
              <w:ind w:firstLineChars="0"/>
              <w:rPr>
                <w:rFonts w:eastAsiaTheme="minorEastAsia"/>
                <w:lang w:val="en-US" w:eastAsia="zh-CN"/>
              </w:rPr>
            </w:pPr>
            <w:r>
              <w:rPr>
                <w:rFonts w:eastAsiaTheme="minorEastAsia"/>
                <w:lang w:val="en-US" w:eastAsia="zh-CN"/>
              </w:rPr>
              <w:t>The already configured P-MGP is transformed into legacy MGP (with same MGL/MGRP) if the UE is configured to measure on any carrier (e.g. inter-RAT) which always need gaps for performing the measurement.</w:t>
            </w:r>
          </w:p>
          <w:p w14:paraId="53762B0F" w14:textId="77777777" w:rsidR="008308E2" w:rsidRDefault="008308E2" w:rsidP="008308E2">
            <w:pPr>
              <w:pStyle w:val="ListParagraph"/>
              <w:numPr>
                <w:ilvl w:val="1"/>
                <w:numId w:val="15"/>
              </w:numPr>
              <w:ind w:firstLineChars="0"/>
              <w:rPr>
                <w:rFonts w:eastAsiaTheme="minorEastAsia"/>
                <w:lang w:val="en-US" w:eastAsia="zh-CN"/>
              </w:rPr>
            </w:pPr>
            <w:r>
              <w:rPr>
                <w:rFonts w:eastAsiaTheme="minorEastAsia"/>
                <w:lang w:val="en-US" w:eastAsia="zh-CN"/>
              </w:rPr>
              <w:t>Network can transform an already configured P-MGP into legacy MGP with same MGL/MGRP or vice versa without deconfiguring the P-MGP.</w:t>
            </w:r>
          </w:p>
          <w:p w14:paraId="06C2982E" w14:textId="021E6BC5" w:rsidR="008308E2" w:rsidRPr="00733872" w:rsidRDefault="008308E2" w:rsidP="00733872">
            <w:pPr>
              <w:pStyle w:val="ListParagraph"/>
              <w:numPr>
                <w:ilvl w:val="0"/>
                <w:numId w:val="15"/>
              </w:numPr>
              <w:ind w:firstLineChars="0"/>
              <w:rPr>
                <w:rFonts w:eastAsiaTheme="minorEastAsia"/>
                <w:lang w:val="en-US" w:eastAsia="zh-CN"/>
              </w:rPr>
            </w:pPr>
            <w:r>
              <w:rPr>
                <w:rFonts w:eastAsiaTheme="minorEastAsia"/>
                <w:lang w:val="en-US" w:eastAsia="zh-CN"/>
              </w:rPr>
              <w:t>Option 3. (Qualcomm</w:t>
            </w:r>
            <w:r w:rsidR="00AB69AD">
              <w:rPr>
                <w:rFonts w:eastAsiaTheme="minorEastAsia"/>
                <w:lang w:val="en-US" w:eastAsia="zh-CN"/>
              </w:rPr>
              <w:t>, Xiaomi</w:t>
            </w:r>
            <w:r w:rsidR="00920D7E">
              <w:rPr>
                <w:rFonts w:eastAsiaTheme="minorEastAsia"/>
                <w:lang w:val="en-US" w:eastAsia="zh-CN"/>
              </w:rPr>
              <w:t>, Intel</w:t>
            </w:r>
            <w:r w:rsidR="00733872">
              <w:rPr>
                <w:rFonts w:eastAsiaTheme="minorEastAsia"/>
                <w:lang w:val="en-US" w:eastAsia="zh-CN"/>
              </w:rPr>
              <w:t>, Huawei</w:t>
            </w:r>
            <w:r>
              <w:rPr>
                <w:rFonts w:eastAsiaTheme="minorEastAsia"/>
                <w:lang w:val="en-US" w:eastAsia="zh-CN"/>
              </w:rPr>
              <w:t>) FFS</w:t>
            </w:r>
          </w:p>
          <w:p w14:paraId="02D6B456" w14:textId="352ADAEC" w:rsidR="00756F16" w:rsidRPr="00642955" w:rsidRDefault="008308E2" w:rsidP="008308E2">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D16CEB">
              <w:rPr>
                <w:rFonts w:eastAsiaTheme="minorEastAsia"/>
                <w:i/>
                <w:color w:val="0070C0"/>
                <w:highlight w:val="yellow"/>
              </w:rPr>
              <w:t>Can be FFS</w:t>
            </w:r>
          </w:p>
        </w:tc>
      </w:tr>
      <w:tr w:rsidR="00733872" w14:paraId="397FE3F3" w14:textId="77777777">
        <w:tc>
          <w:tcPr>
            <w:tcW w:w="1548" w:type="dxa"/>
          </w:tcPr>
          <w:p w14:paraId="2113329A" w14:textId="242C84D8" w:rsidR="00733872" w:rsidRPr="008308E2" w:rsidRDefault="00CA6552">
            <w:pPr>
              <w:rPr>
                <w:rFonts w:eastAsiaTheme="minorEastAsia"/>
                <w:b/>
                <w:bCs/>
                <w:color w:val="0070C0"/>
              </w:rPr>
            </w:pPr>
            <w:r w:rsidRPr="00CA6552">
              <w:rPr>
                <w:rFonts w:eastAsiaTheme="minorEastAsia"/>
                <w:b/>
                <w:bCs/>
                <w:color w:val="0070C0"/>
              </w:rPr>
              <w:t xml:space="preserve">Issue 1-2-1  </w:t>
            </w:r>
          </w:p>
        </w:tc>
        <w:tc>
          <w:tcPr>
            <w:tcW w:w="8309" w:type="dxa"/>
          </w:tcPr>
          <w:p w14:paraId="3012A8D9" w14:textId="6089DE93" w:rsidR="00CA6552" w:rsidRPr="00CA6552" w:rsidRDefault="00CA6552" w:rsidP="00CA6552">
            <w:pPr>
              <w:rPr>
                <w:rFonts w:eastAsiaTheme="minorEastAsia"/>
                <w:b/>
                <w:bCs/>
                <w:color w:val="0070C0"/>
              </w:rPr>
            </w:pPr>
            <w:r w:rsidRPr="00CA6552">
              <w:rPr>
                <w:rFonts w:eastAsiaTheme="minorEastAsia"/>
                <w:b/>
                <w:bCs/>
                <w:color w:val="0070C0"/>
              </w:rPr>
              <w:t>In which cases shall pre-configured MGs be activated/deactivated?</w:t>
            </w:r>
          </w:p>
          <w:p w14:paraId="1AE1D2D7" w14:textId="51B5A265" w:rsidR="00733872" w:rsidRDefault="00733872" w:rsidP="00733872">
            <w:pPr>
              <w:rPr>
                <w:rFonts w:eastAsiaTheme="minorEastAsia"/>
                <w:i/>
                <w:color w:val="0070C0"/>
              </w:rPr>
            </w:pPr>
            <w:r>
              <w:rPr>
                <w:rFonts w:eastAsiaTheme="minorEastAsia" w:hint="eastAsia"/>
                <w:i/>
                <w:color w:val="0070C0"/>
              </w:rPr>
              <w:t>Tentative agreements:</w:t>
            </w:r>
            <w:r w:rsidR="00813B3D">
              <w:rPr>
                <w:rFonts w:eastAsiaTheme="minorEastAsia"/>
                <w:i/>
                <w:color w:val="0070C0"/>
              </w:rPr>
              <w:t xml:space="preserve"> </w:t>
            </w:r>
            <w:r w:rsidR="00A72F89">
              <w:rPr>
                <w:rFonts w:eastAsiaTheme="minorEastAsia"/>
                <w:i/>
                <w:color w:val="0070C0"/>
              </w:rPr>
              <w:t>None</w:t>
            </w:r>
          </w:p>
          <w:p w14:paraId="646235A7" w14:textId="77777777" w:rsidR="00733872" w:rsidRDefault="00733872" w:rsidP="00733872">
            <w:pPr>
              <w:rPr>
                <w:rFonts w:eastAsiaTheme="minorEastAsia"/>
                <w:i/>
                <w:color w:val="0070C0"/>
              </w:rPr>
            </w:pPr>
            <w:r>
              <w:rPr>
                <w:rFonts w:eastAsiaTheme="minorEastAsia" w:hint="eastAsia"/>
                <w:i/>
                <w:color w:val="0070C0"/>
              </w:rPr>
              <w:t>Candidate options:</w:t>
            </w:r>
          </w:p>
          <w:p w14:paraId="51656422" w14:textId="59937F97" w:rsidR="00A72F89" w:rsidRDefault="00A72F89" w:rsidP="006B1D23">
            <w:pPr>
              <w:pStyle w:val="ListParagraph"/>
              <w:numPr>
                <w:ilvl w:val="0"/>
                <w:numId w:val="15"/>
              </w:numPr>
              <w:ind w:firstLineChars="0"/>
              <w:rPr>
                <w:lang w:val="en-US" w:eastAsia="zh-CN"/>
              </w:rPr>
            </w:pPr>
            <w:r>
              <w:rPr>
                <w:lang w:val="en-US" w:eastAsia="zh-CN"/>
              </w:rPr>
              <w:t>Option 1a (Ericsson</w:t>
            </w:r>
            <w:r w:rsidR="007C3C0C">
              <w:rPr>
                <w:lang w:val="en-US" w:eastAsia="zh-CN"/>
              </w:rPr>
              <w:t xml:space="preserve">, </w:t>
            </w:r>
            <w:r w:rsidR="006570C7">
              <w:rPr>
                <w:lang w:val="en-US" w:eastAsia="zh-CN"/>
              </w:rPr>
              <w:t>vivo,</w:t>
            </w:r>
            <w:r w:rsidR="007C3C0C">
              <w:rPr>
                <w:lang w:val="en-US" w:eastAsia="zh-CN"/>
              </w:rPr>
              <w:t>OPPO</w:t>
            </w:r>
            <w:r w:rsidR="00ED4A2D">
              <w:rPr>
                <w:lang w:val="en-US" w:eastAsia="zh-CN"/>
              </w:rPr>
              <w:t>, Intel</w:t>
            </w:r>
            <w:r>
              <w:rPr>
                <w:lang w:val="en-US" w:eastAsia="zh-CN"/>
              </w:rPr>
              <w:t>):</w:t>
            </w:r>
          </w:p>
          <w:p w14:paraId="39BF5F4B" w14:textId="77777777" w:rsidR="00A72F89" w:rsidRDefault="00A72F89" w:rsidP="006B1D23">
            <w:pPr>
              <w:pStyle w:val="BodyText"/>
              <w:numPr>
                <w:ilvl w:val="1"/>
                <w:numId w:val="15"/>
              </w:numPr>
              <w:spacing w:after="120" w:line="240" w:lineRule="auto"/>
              <w:rPr>
                <w:sz w:val="18"/>
                <w:szCs w:val="18"/>
                <w:lang w:eastAsia="zh-CN"/>
              </w:rPr>
            </w:pPr>
            <w:r>
              <w:rPr>
                <w:sz w:val="18"/>
                <w:szCs w:val="18"/>
                <w:lang w:eastAsia="zh-CN"/>
              </w:rPr>
              <w:t>Using pre-configured gaps:</w:t>
            </w:r>
          </w:p>
          <w:p w14:paraId="7DB78C25" w14:textId="77777777" w:rsidR="00A72F89" w:rsidRDefault="00A72F89" w:rsidP="006B1D23">
            <w:pPr>
              <w:pStyle w:val="BodyText"/>
              <w:numPr>
                <w:ilvl w:val="2"/>
                <w:numId w:val="15"/>
              </w:numPr>
              <w:spacing w:before="120" w:after="120" w:line="240" w:lineRule="auto"/>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058867B9" w14:textId="77777777" w:rsidR="00A72F89" w:rsidRDefault="00A72F89" w:rsidP="006B1D23">
            <w:pPr>
              <w:pStyle w:val="BodyText"/>
              <w:numPr>
                <w:ilvl w:val="1"/>
                <w:numId w:val="15"/>
              </w:numPr>
              <w:spacing w:before="120" w:after="120" w:line="240" w:lineRule="auto"/>
              <w:rPr>
                <w:sz w:val="18"/>
                <w:szCs w:val="18"/>
                <w:lang w:eastAsia="zh-CN"/>
              </w:rPr>
            </w:pPr>
            <w:r>
              <w:rPr>
                <w:sz w:val="18"/>
                <w:szCs w:val="18"/>
                <w:lang w:eastAsia="zh-CN"/>
              </w:rPr>
              <w:t>Stop using pre-configured gaps:</w:t>
            </w:r>
          </w:p>
          <w:p w14:paraId="5CFFD67C" w14:textId="77777777" w:rsidR="00A72F89" w:rsidRDefault="00A72F89" w:rsidP="006B1D23">
            <w:pPr>
              <w:pStyle w:val="BodyText"/>
              <w:numPr>
                <w:ilvl w:val="2"/>
                <w:numId w:val="15"/>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5AF7A0BF" w14:textId="7067BD4D" w:rsidR="006B1D23" w:rsidRPr="006B1D23" w:rsidRDefault="006B1D23" w:rsidP="006B1D23">
            <w:pPr>
              <w:pStyle w:val="ListParagraph"/>
              <w:numPr>
                <w:ilvl w:val="0"/>
                <w:numId w:val="15"/>
              </w:numPr>
              <w:ind w:firstLineChars="0"/>
              <w:rPr>
                <w:rFonts w:eastAsiaTheme="minorEastAsia"/>
                <w:i/>
                <w:iCs/>
                <w:color w:val="4472C4" w:themeColor="accent1"/>
                <w:lang w:val="en-US" w:eastAsia="zh-CN"/>
              </w:rPr>
            </w:pPr>
            <w:r>
              <w:rPr>
                <w:sz w:val="18"/>
                <w:szCs w:val="18"/>
                <w:lang w:eastAsia="zh-CN"/>
              </w:rPr>
              <w:t>Option 1d (MTK</w:t>
            </w:r>
            <w:r w:rsidR="00E82767">
              <w:rPr>
                <w:sz w:val="18"/>
                <w:szCs w:val="18"/>
                <w:lang w:eastAsia="zh-CN"/>
              </w:rPr>
              <w:t>, Xiaomi, ZTE</w:t>
            </w:r>
            <w:r w:rsidR="00ED4A2D">
              <w:rPr>
                <w:sz w:val="18"/>
                <w:szCs w:val="18"/>
                <w:lang w:eastAsia="zh-CN"/>
              </w:rPr>
              <w:t>, Intel</w:t>
            </w:r>
            <w:r>
              <w:rPr>
                <w:sz w:val="18"/>
                <w:szCs w:val="18"/>
                <w:lang w:eastAsia="zh-CN"/>
              </w:rPr>
              <w:t>)</w:t>
            </w:r>
          </w:p>
          <w:p w14:paraId="3C83AD5C" w14:textId="77777777" w:rsidR="006B1D23" w:rsidRDefault="006B1D23" w:rsidP="006B1D23">
            <w:pPr>
              <w:pStyle w:val="BodyText"/>
              <w:numPr>
                <w:ilvl w:val="1"/>
                <w:numId w:val="15"/>
              </w:numPr>
              <w:spacing w:after="120" w:line="240" w:lineRule="auto"/>
              <w:rPr>
                <w:sz w:val="18"/>
                <w:szCs w:val="18"/>
                <w:lang w:eastAsia="zh-CN"/>
              </w:rPr>
            </w:pPr>
            <w:r>
              <w:rPr>
                <w:sz w:val="18"/>
                <w:szCs w:val="18"/>
                <w:lang w:eastAsia="zh-CN"/>
              </w:rPr>
              <w:t>Using pre-configured gaps:</w:t>
            </w:r>
          </w:p>
          <w:p w14:paraId="229E7658" w14:textId="77777777" w:rsidR="006B1D23" w:rsidRDefault="006B1D23" w:rsidP="006B1D23">
            <w:pPr>
              <w:pStyle w:val="BodyText"/>
              <w:numPr>
                <w:ilvl w:val="2"/>
                <w:numId w:val="15"/>
              </w:numPr>
              <w:spacing w:before="120" w:after="120" w:line="240" w:lineRule="auto"/>
              <w:rPr>
                <w:sz w:val="18"/>
                <w:szCs w:val="18"/>
                <w:lang w:eastAsia="zh-CN"/>
              </w:rPr>
            </w:pPr>
            <w:r>
              <w:rPr>
                <w:sz w:val="18"/>
                <w:szCs w:val="18"/>
                <w:lang w:eastAsia="zh-CN"/>
              </w:rPr>
              <w:t xml:space="preserve">If </w:t>
            </w:r>
            <w:r w:rsidRPr="00C86973">
              <w:rPr>
                <w:rFonts w:eastAsiaTheme="minorEastAsia"/>
                <w:bCs/>
                <w:color w:val="0070C0"/>
                <w:lang w:val="en-US"/>
              </w:rPr>
              <w:t>one</w:t>
            </w:r>
            <w:r>
              <w:rPr>
                <w:sz w:val="18"/>
                <w:szCs w:val="18"/>
                <w:lang w:eastAsia="zh-CN"/>
              </w:rPr>
              <w:t xml:space="preserve"> </w:t>
            </w:r>
            <w:r w:rsidRPr="00C86973">
              <w:rPr>
                <w:strike/>
                <w:sz w:val="18"/>
                <w:szCs w:val="18"/>
                <w:lang w:eastAsia="zh-CN"/>
              </w:rPr>
              <w:t>new</w:t>
            </w:r>
            <w:r>
              <w:rPr>
                <w:sz w:val="18"/>
                <w:szCs w:val="18"/>
                <w:lang w:eastAsia="zh-CN"/>
              </w:rPr>
              <w:t xml:space="preserve"> active BWP </w:t>
            </w:r>
            <w:r w:rsidRPr="00C86973">
              <w:rPr>
                <w:strike/>
                <w:sz w:val="18"/>
                <w:szCs w:val="18"/>
                <w:lang w:eastAsia="zh-CN"/>
              </w:rPr>
              <w:t>after the active BWP switching</w:t>
            </w:r>
            <w:r>
              <w:rPr>
                <w:sz w:val="18"/>
                <w:szCs w:val="18"/>
                <w:lang w:eastAsia="zh-CN"/>
              </w:rPr>
              <w:t xml:space="preserve"> does not fully contain the measured SSB for </w:t>
            </w:r>
            <w:r w:rsidRPr="00C86973">
              <w:rPr>
                <w:rFonts w:eastAsiaTheme="minorEastAsia"/>
                <w:bCs/>
                <w:color w:val="0070C0"/>
                <w:lang w:val="en-US"/>
              </w:rPr>
              <w:t>its intra-frequency layer</w:t>
            </w:r>
            <w:r>
              <w:rPr>
                <w:sz w:val="18"/>
                <w:szCs w:val="18"/>
                <w:lang w:eastAsia="zh-CN"/>
              </w:rPr>
              <w:t xml:space="preserve"> then the UE </w:t>
            </w:r>
            <w:r w:rsidRPr="00C86973">
              <w:rPr>
                <w:rFonts w:eastAsiaTheme="minorEastAsia"/>
                <w:bCs/>
                <w:color w:val="0070C0"/>
                <w:lang w:val="en-US"/>
              </w:rPr>
              <w:t>conducts</w:t>
            </w:r>
            <w:r>
              <w:rPr>
                <w:sz w:val="18"/>
                <w:szCs w:val="18"/>
                <w:lang w:eastAsia="zh-CN"/>
              </w:rPr>
              <w:t xml:space="preserve"> the measurement using pre-configured measurement gap.</w:t>
            </w:r>
          </w:p>
          <w:p w14:paraId="342ED23B" w14:textId="77777777" w:rsidR="006B1D23" w:rsidRDefault="006B1D23" w:rsidP="006B1D23">
            <w:pPr>
              <w:pStyle w:val="BodyText"/>
              <w:numPr>
                <w:ilvl w:val="1"/>
                <w:numId w:val="15"/>
              </w:numPr>
              <w:spacing w:before="120" w:after="120" w:line="240" w:lineRule="auto"/>
              <w:rPr>
                <w:sz w:val="18"/>
                <w:szCs w:val="18"/>
                <w:lang w:eastAsia="zh-CN"/>
              </w:rPr>
            </w:pPr>
            <w:r>
              <w:rPr>
                <w:sz w:val="18"/>
                <w:szCs w:val="18"/>
                <w:lang w:eastAsia="zh-CN"/>
              </w:rPr>
              <w:lastRenderedPageBreak/>
              <w:t>Stop using pre-configured gaps:</w:t>
            </w:r>
          </w:p>
          <w:p w14:paraId="41217B4A" w14:textId="0343E71F" w:rsidR="006B1D23" w:rsidRPr="006B1D23" w:rsidRDefault="006B1D23" w:rsidP="006B1D23">
            <w:pPr>
              <w:pStyle w:val="BodyText"/>
              <w:numPr>
                <w:ilvl w:val="2"/>
                <w:numId w:val="15"/>
              </w:numPr>
              <w:spacing w:before="120" w:after="120" w:line="240" w:lineRule="auto"/>
              <w:rPr>
                <w:rFonts w:eastAsiaTheme="minorEastAsia"/>
                <w:i/>
                <w:iCs/>
                <w:color w:val="4472C4" w:themeColor="accent1"/>
                <w:lang w:val="en-US" w:eastAsia="zh-CN"/>
              </w:rPr>
            </w:pPr>
            <w:r>
              <w:rPr>
                <w:sz w:val="18"/>
                <w:szCs w:val="18"/>
                <w:lang w:eastAsia="zh-CN"/>
              </w:rPr>
              <w:t xml:space="preserve">If </w:t>
            </w:r>
            <w:r w:rsidRPr="00C86973">
              <w:rPr>
                <w:rFonts w:eastAsiaTheme="minorEastAsia"/>
                <w:bCs/>
                <w:color w:val="0070C0"/>
                <w:lang w:val="en-US"/>
              </w:rPr>
              <w:t>all</w:t>
            </w:r>
            <w:r>
              <w:rPr>
                <w:sz w:val="18"/>
                <w:szCs w:val="18"/>
                <w:lang w:eastAsia="zh-CN"/>
              </w:rPr>
              <w:t xml:space="preserve"> </w:t>
            </w:r>
            <w:r w:rsidRPr="00C86973">
              <w:rPr>
                <w:strike/>
                <w:sz w:val="18"/>
                <w:szCs w:val="18"/>
                <w:lang w:eastAsia="zh-CN"/>
              </w:rPr>
              <w:t>new</w:t>
            </w:r>
            <w:r>
              <w:rPr>
                <w:sz w:val="18"/>
                <w:szCs w:val="18"/>
                <w:lang w:eastAsia="zh-CN"/>
              </w:rPr>
              <w:t xml:space="preserve"> active BWPs </w:t>
            </w:r>
            <w:r w:rsidRPr="00C86973">
              <w:rPr>
                <w:strike/>
                <w:sz w:val="18"/>
                <w:szCs w:val="18"/>
                <w:lang w:eastAsia="zh-CN"/>
              </w:rPr>
              <w:t>after the active BWP switching</w:t>
            </w:r>
            <w:r>
              <w:rPr>
                <w:sz w:val="18"/>
                <w:szCs w:val="18"/>
                <w:lang w:eastAsia="zh-CN"/>
              </w:rPr>
              <w:t xml:space="preserve"> fully contains the measured SSB </w:t>
            </w:r>
            <w:r>
              <w:rPr>
                <w:rFonts w:eastAsiaTheme="minorEastAsia"/>
                <w:bCs/>
                <w:color w:val="0070C0"/>
                <w:lang w:val="en-US"/>
              </w:rPr>
              <w:t>its intra-frequency layer</w:t>
            </w:r>
            <w:r>
              <w:rPr>
                <w:sz w:val="18"/>
                <w:szCs w:val="18"/>
                <w:lang w:eastAsia="zh-CN"/>
              </w:rPr>
              <w:t xml:space="preserve"> then the UE </w:t>
            </w:r>
            <w:r>
              <w:rPr>
                <w:rFonts w:eastAsiaTheme="minorEastAsia"/>
                <w:bCs/>
                <w:color w:val="0070C0"/>
                <w:lang w:val="en-US"/>
              </w:rPr>
              <w:t>conducts</w:t>
            </w:r>
            <w:r>
              <w:rPr>
                <w:sz w:val="18"/>
                <w:szCs w:val="18"/>
                <w:lang w:eastAsia="zh-CN"/>
              </w:rPr>
              <w:t xml:space="preserve"> the measurement without measurement gaps.</w:t>
            </w:r>
          </w:p>
          <w:p w14:paraId="5DD42850" w14:textId="710B5638" w:rsidR="00A72F89" w:rsidRDefault="00A72F89" w:rsidP="006B1D23">
            <w:pPr>
              <w:pStyle w:val="ListParagraph"/>
              <w:numPr>
                <w:ilvl w:val="0"/>
                <w:numId w:val="15"/>
              </w:numPr>
              <w:ind w:firstLineChars="0"/>
              <w:rPr>
                <w:rFonts w:eastAsiaTheme="minorEastAsia"/>
                <w:i/>
                <w:iCs/>
                <w:color w:val="4472C4" w:themeColor="accent1"/>
                <w:lang w:val="en-US" w:eastAsia="zh-CN"/>
              </w:rPr>
            </w:pPr>
            <w:r>
              <w:rPr>
                <w:rFonts w:hint="eastAsia"/>
                <w:sz w:val="18"/>
                <w:szCs w:val="18"/>
                <w:lang w:eastAsia="zh-CN"/>
              </w:rPr>
              <w:t>Option</w:t>
            </w:r>
            <w:r>
              <w:rPr>
                <w:sz w:val="18"/>
                <w:szCs w:val="18"/>
                <w:lang w:eastAsia="zh-CN"/>
              </w:rPr>
              <w:t xml:space="preserve"> 1b (Intel</w:t>
            </w:r>
            <w:r w:rsidR="00BD5ED2">
              <w:rPr>
                <w:sz w:val="18"/>
                <w:szCs w:val="18"/>
                <w:lang w:eastAsia="zh-CN"/>
              </w:rPr>
              <w:t>, OPPO</w:t>
            </w:r>
            <w:r>
              <w:rPr>
                <w:sz w:val="18"/>
                <w:szCs w:val="18"/>
                <w:lang w:eastAsia="zh-CN"/>
              </w:rPr>
              <w:t>)</w:t>
            </w:r>
            <w:r>
              <w:rPr>
                <w:rFonts w:hint="eastAsia"/>
                <w:sz w:val="18"/>
                <w:szCs w:val="18"/>
                <w:lang w:eastAsia="zh-CN"/>
              </w:rPr>
              <w:t>.</w:t>
            </w:r>
            <w:r>
              <w:rPr>
                <w:sz w:val="18"/>
                <w:szCs w:val="18"/>
                <w:lang w:eastAsia="zh-CN"/>
              </w:rPr>
              <w:t xml:space="preserve"> </w:t>
            </w:r>
            <w:r>
              <w:t>BWP switching is one of necessary conditions for pre-configured MG’s activation</w:t>
            </w:r>
          </w:p>
          <w:p w14:paraId="2F1B7A07" w14:textId="43DB5FCC" w:rsidR="00A72F89" w:rsidRDefault="00A72F89" w:rsidP="006B1D23">
            <w:pPr>
              <w:pStyle w:val="ListParagraph"/>
              <w:numPr>
                <w:ilvl w:val="0"/>
                <w:numId w:val="15"/>
              </w:numPr>
              <w:ind w:firstLineChars="0"/>
              <w:rPr>
                <w:sz w:val="18"/>
                <w:szCs w:val="18"/>
                <w:lang w:eastAsia="zh-CN"/>
              </w:rPr>
            </w:pPr>
            <w:r>
              <w:rPr>
                <w:sz w:val="18"/>
                <w:szCs w:val="18"/>
                <w:lang w:eastAsia="zh-CN"/>
              </w:rPr>
              <w:t>Option 1c(Xiaomi</w:t>
            </w:r>
            <w:r w:rsidR="00ED4A2D">
              <w:rPr>
                <w:sz w:val="18"/>
                <w:szCs w:val="18"/>
                <w:lang w:eastAsia="zh-CN"/>
              </w:rPr>
              <w:t>, Intel</w:t>
            </w:r>
            <w:r>
              <w:rPr>
                <w:sz w:val="18"/>
                <w:szCs w:val="18"/>
                <w:lang w:eastAsia="zh-CN"/>
              </w:rPr>
              <w:t>) depends on not only the active BWP, but also the Mos configuration.</w:t>
            </w:r>
          </w:p>
          <w:p w14:paraId="4C2526C6"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1d (CATT)</w:t>
            </w:r>
          </w:p>
          <w:p w14:paraId="484D57AA" w14:textId="77777777" w:rsidR="00A72F89" w:rsidRDefault="00A72F89" w:rsidP="006B1D23">
            <w:pPr>
              <w:pStyle w:val="ListParagraph"/>
              <w:numPr>
                <w:ilvl w:val="1"/>
                <w:numId w:val="15"/>
              </w:numPr>
              <w:ind w:firstLineChars="0"/>
              <w:rPr>
                <w:sz w:val="18"/>
                <w:szCs w:val="18"/>
                <w:lang w:eastAsia="zh-CN"/>
              </w:rPr>
            </w:pPr>
            <w:r>
              <w:rPr>
                <w:rFonts w:hint="eastAsia"/>
                <w:sz w:val="18"/>
                <w:szCs w:val="18"/>
                <w:lang w:eastAsia="zh-CN"/>
              </w:rPr>
              <w:t>The pre-configured MG is activated for the following cases</w:t>
            </w:r>
          </w:p>
          <w:p w14:paraId="5A28F783"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is not configured before BWP switch and is requested by at least one MO after BWP switch</w:t>
            </w:r>
          </w:p>
          <w:p w14:paraId="70AC45DD"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G</w:t>
            </w:r>
            <w:r>
              <w:rPr>
                <w:rFonts w:hint="eastAsia"/>
                <w:sz w:val="18"/>
                <w:szCs w:val="18"/>
                <w:lang w:eastAsia="zh-CN"/>
              </w:rPr>
              <w:t>ap (RRC configured or activated pre-configured gap) is configured before BWP switch but a different gap pattern is requested after BWP switch</w:t>
            </w:r>
          </w:p>
          <w:p w14:paraId="1C0110FF" w14:textId="77777777" w:rsidR="00A72F89" w:rsidRDefault="00A72F89" w:rsidP="006B1D23">
            <w:pPr>
              <w:pStyle w:val="ListParagraph"/>
              <w:numPr>
                <w:ilvl w:val="1"/>
                <w:numId w:val="15"/>
              </w:numPr>
              <w:ind w:firstLineChars="0"/>
              <w:rPr>
                <w:sz w:val="18"/>
                <w:szCs w:val="18"/>
                <w:lang w:eastAsia="zh-CN"/>
              </w:rPr>
            </w:pPr>
            <w:r>
              <w:rPr>
                <w:rFonts w:hint="eastAsia"/>
                <w:sz w:val="18"/>
                <w:szCs w:val="18"/>
                <w:lang w:eastAsia="zh-CN"/>
              </w:rPr>
              <w:t>The pre-configured MG is deactivated for the following case</w:t>
            </w:r>
          </w:p>
          <w:p w14:paraId="6FF5B4B7"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and no gap is needed after BWP switch</w:t>
            </w:r>
          </w:p>
          <w:p w14:paraId="4022C585" w14:textId="77777777" w:rsidR="00A72F89" w:rsidRDefault="00A72F89" w:rsidP="006B1D23">
            <w:pPr>
              <w:pStyle w:val="ListParagraph"/>
              <w:numPr>
                <w:ilvl w:val="2"/>
                <w:numId w:val="15"/>
              </w:numPr>
              <w:ind w:firstLineChars="0"/>
              <w:rPr>
                <w:sz w:val="18"/>
                <w:szCs w:val="18"/>
                <w:lang w:eastAsia="zh-CN"/>
              </w:rPr>
            </w:pPr>
            <w:r>
              <w:rPr>
                <w:sz w:val="18"/>
                <w:szCs w:val="18"/>
                <w:lang w:eastAsia="zh-CN"/>
              </w:rPr>
              <w:t>P</w:t>
            </w:r>
            <w:r>
              <w:rPr>
                <w:rFonts w:hint="eastAsia"/>
                <w:sz w:val="18"/>
                <w:szCs w:val="18"/>
                <w:lang w:eastAsia="zh-CN"/>
              </w:rPr>
              <w:t>re-configured MG is used before BWP switch but a different gap pattern is requested after BWP switch</w:t>
            </w:r>
          </w:p>
          <w:p w14:paraId="11004EAB" w14:textId="565681EB" w:rsidR="00A72F89" w:rsidRDefault="00A72F89" w:rsidP="006B1D23">
            <w:pPr>
              <w:pStyle w:val="ListParagraph"/>
              <w:numPr>
                <w:ilvl w:val="0"/>
                <w:numId w:val="15"/>
              </w:numPr>
              <w:ind w:firstLineChars="0"/>
              <w:rPr>
                <w:sz w:val="18"/>
                <w:szCs w:val="18"/>
                <w:lang w:eastAsia="zh-CN"/>
              </w:rPr>
            </w:pPr>
            <w:r>
              <w:rPr>
                <w:sz w:val="18"/>
                <w:szCs w:val="18"/>
                <w:lang w:eastAsia="zh-CN"/>
              </w:rPr>
              <w:t>Option 2(vivo</w:t>
            </w:r>
            <w:r w:rsidR="00BD5ED2">
              <w:rPr>
                <w:sz w:val="18"/>
                <w:szCs w:val="18"/>
                <w:lang w:eastAsia="zh-CN"/>
              </w:rPr>
              <w:t>, OPPO</w:t>
            </w:r>
            <w:r>
              <w:rPr>
                <w:sz w:val="18"/>
                <w:szCs w:val="18"/>
                <w:lang w:eastAsia="zh-CN"/>
              </w:rPr>
              <w:t xml:space="preserve">) The pre-configured MG is deactivated only when all Mos can be measured without gap. Otherwise the pre-configured MG should be used.  </w:t>
            </w:r>
          </w:p>
          <w:p w14:paraId="53D6B74F"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3 (Huawei): RAN4 should discuss how NW and UE should determine the status of the pre-configured MG following RRC/MAC procedures such as configuration of pre-configured MG, (re)configuration of MO, (re)configuration of serving cells and Scell activation and deactivation.</w:t>
            </w:r>
          </w:p>
          <w:p w14:paraId="6F432C96" w14:textId="77777777" w:rsidR="00A72F89" w:rsidRDefault="00A72F89" w:rsidP="006B1D23">
            <w:pPr>
              <w:pStyle w:val="ListParagraph"/>
              <w:numPr>
                <w:ilvl w:val="0"/>
                <w:numId w:val="15"/>
              </w:numPr>
              <w:ind w:firstLineChars="0"/>
              <w:rPr>
                <w:sz w:val="18"/>
                <w:szCs w:val="18"/>
                <w:lang w:eastAsia="zh-CN"/>
              </w:rPr>
            </w:pPr>
            <w:r>
              <w:rPr>
                <w:sz w:val="18"/>
                <w:szCs w:val="18"/>
                <w:lang w:eastAsia="zh-CN"/>
              </w:rPr>
              <w:t>Option 4 (Qualcomm) Under control by the NW with explicit NW indicated ON/OFF bits as pre-configured by RRC and thus RAN4 doesnot need to discuss and specify the rules in the core requirements.</w:t>
            </w:r>
          </w:p>
          <w:p w14:paraId="26B146AC" w14:textId="77777777" w:rsidR="00733872" w:rsidRPr="00A72F89" w:rsidRDefault="00733872" w:rsidP="00733872">
            <w:pPr>
              <w:rPr>
                <w:rFonts w:eastAsiaTheme="minorEastAsia"/>
                <w:i/>
                <w:color w:val="0070C0"/>
                <w:lang w:val="en-GB"/>
              </w:rPr>
            </w:pPr>
          </w:p>
          <w:p w14:paraId="38318E37" w14:textId="5CC84591" w:rsidR="00733872" w:rsidRPr="000C7B66" w:rsidRDefault="00733872" w:rsidP="00733872">
            <w:pPr>
              <w:rPr>
                <w:rFonts w:eastAsiaTheme="minorEastAsia"/>
                <w:i/>
                <w:color w:val="0070C0"/>
                <w:highlight w:val="yellow"/>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C7B66" w:rsidRPr="000C7B66">
              <w:rPr>
                <w:highlight w:val="yellow"/>
              </w:rPr>
              <w:t>Could the proposal below be agreeable?</w:t>
            </w:r>
          </w:p>
          <w:p w14:paraId="6029A520" w14:textId="10606E16" w:rsidR="00A72F89" w:rsidRPr="000C7B66" w:rsidRDefault="00A72F89" w:rsidP="006B1D23">
            <w:pPr>
              <w:pStyle w:val="ListParagraph"/>
              <w:numPr>
                <w:ilvl w:val="0"/>
                <w:numId w:val="15"/>
              </w:numPr>
              <w:ind w:firstLineChars="0"/>
              <w:rPr>
                <w:color w:val="0070C0"/>
                <w:sz w:val="18"/>
                <w:szCs w:val="18"/>
                <w:highlight w:val="yellow"/>
                <w:lang w:eastAsia="zh-CN"/>
              </w:rPr>
            </w:pPr>
            <w:r w:rsidRPr="000C7B66">
              <w:rPr>
                <w:color w:val="0070C0"/>
                <w:sz w:val="18"/>
                <w:szCs w:val="18"/>
                <w:highlight w:val="yellow"/>
                <w:lang w:eastAsia="zh-CN"/>
              </w:rPr>
              <w:t xml:space="preserve">The </w:t>
            </w:r>
            <w:r w:rsidR="00646816" w:rsidRPr="002F28B6">
              <w:rPr>
                <w:strike/>
                <w:color w:val="0070C0"/>
                <w:sz w:val="18"/>
                <w:szCs w:val="18"/>
                <w:highlight w:val="yellow"/>
                <w:lang w:eastAsia="zh-CN"/>
              </w:rPr>
              <w:t>suffi</w:t>
            </w:r>
            <w:r w:rsidR="00FA374F" w:rsidRPr="002F28B6">
              <w:rPr>
                <w:strike/>
                <w:color w:val="0070C0"/>
                <w:sz w:val="18"/>
                <w:szCs w:val="18"/>
                <w:highlight w:val="yellow"/>
                <w:lang w:eastAsia="zh-CN"/>
              </w:rPr>
              <w:t>cien</w:t>
            </w:r>
            <w:r w:rsidR="00FA374F" w:rsidRPr="000C7B66">
              <w:rPr>
                <w:color w:val="0070C0"/>
                <w:sz w:val="18"/>
                <w:szCs w:val="18"/>
                <w:highlight w:val="yellow"/>
                <w:lang w:eastAsia="zh-CN"/>
              </w:rPr>
              <w:t>t</w:t>
            </w:r>
            <w:r w:rsidRPr="000C7B66">
              <w:rPr>
                <w:color w:val="0070C0"/>
                <w:sz w:val="18"/>
                <w:szCs w:val="18"/>
                <w:highlight w:val="yellow"/>
                <w:lang w:eastAsia="zh-CN"/>
              </w:rPr>
              <w:t xml:space="preserve"> conditions to activate</w:t>
            </w:r>
            <w:r w:rsidR="00D0270D">
              <w:rPr>
                <w:color w:val="0070C0"/>
                <w:sz w:val="18"/>
                <w:szCs w:val="18"/>
                <w:highlight w:val="yellow"/>
                <w:lang w:eastAsia="zh-CN"/>
              </w:rPr>
              <w:t>/de-activate</w:t>
            </w:r>
            <w:r w:rsidRPr="000C7B66">
              <w:rPr>
                <w:color w:val="0070C0"/>
                <w:sz w:val="18"/>
                <w:szCs w:val="18"/>
                <w:highlight w:val="yellow"/>
                <w:lang w:eastAsia="zh-CN"/>
              </w:rPr>
              <w:t xml:space="preserve"> the Pre-configurate MG are:</w:t>
            </w:r>
          </w:p>
          <w:p w14:paraId="38B0B1F7" w14:textId="77777777" w:rsidR="00A72F89" w:rsidRPr="000C7B66" w:rsidRDefault="00A72F89" w:rsidP="000C7B66">
            <w:pPr>
              <w:pStyle w:val="ListParagraph"/>
              <w:numPr>
                <w:ilvl w:val="1"/>
                <w:numId w:val="15"/>
              </w:numPr>
              <w:ind w:firstLineChars="0"/>
              <w:rPr>
                <w:sz w:val="18"/>
                <w:szCs w:val="18"/>
                <w:highlight w:val="yellow"/>
                <w:lang w:eastAsia="zh-CN"/>
              </w:rPr>
            </w:pPr>
            <w:r w:rsidRPr="000C7B66">
              <w:rPr>
                <w:sz w:val="18"/>
                <w:szCs w:val="18"/>
                <w:highlight w:val="yellow"/>
                <w:lang w:eastAsia="zh-CN"/>
              </w:rPr>
              <w:t>BWP switching</w:t>
            </w:r>
          </w:p>
          <w:p w14:paraId="6DA81570" w14:textId="44723CB9" w:rsidR="00A72F89" w:rsidRDefault="00A72F89" w:rsidP="000C7B66">
            <w:pPr>
              <w:pStyle w:val="ListParagraph"/>
              <w:numPr>
                <w:ilvl w:val="1"/>
                <w:numId w:val="15"/>
              </w:numPr>
              <w:ind w:firstLineChars="0"/>
              <w:rPr>
                <w:sz w:val="18"/>
                <w:szCs w:val="18"/>
                <w:highlight w:val="yellow"/>
                <w:lang w:eastAsia="zh-CN"/>
              </w:rPr>
            </w:pPr>
            <w:r w:rsidRPr="000C7B66">
              <w:rPr>
                <w:sz w:val="18"/>
                <w:szCs w:val="18"/>
                <w:highlight w:val="yellow"/>
                <w:lang w:eastAsia="zh-CN"/>
              </w:rPr>
              <w:t>MO configured can perform gapless measurement before BWP switching but not after BWP switching</w:t>
            </w:r>
          </w:p>
          <w:p w14:paraId="6D905C32" w14:textId="225E6955" w:rsidR="00C9707D" w:rsidRPr="000C7B66" w:rsidRDefault="00C9707D" w:rsidP="000C7B66">
            <w:pPr>
              <w:pStyle w:val="ListParagraph"/>
              <w:numPr>
                <w:ilvl w:val="1"/>
                <w:numId w:val="15"/>
              </w:numPr>
              <w:ind w:firstLineChars="0"/>
              <w:rPr>
                <w:sz w:val="18"/>
                <w:szCs w:val="18"/>
                <w:highlight w:val="yellow"/>
                <w:lang w:eastAsia="zh-CN"/>
              </w:rPr>
            </w:pPr>
            <w:r>
              <w:rPr>
                <w:sz w:val="18"/>
                <w:szCs w:val="18"/>
                <w:highlight w:val="yellow"/>
                <w:lang w:eastAsia="zh-CN"/>
              </w:rPr>
              <w:t>Other conditions are FFS</w:t>
            </w:r>
          </w:p>
          <w:p w14:paraId="213211FB" w14:textId="6F1FDB67" w:rsidR="00235B0A" w:rsidRPr="000C7B66" w:rsidRDefault="000800C8" w:rsidP="006B1D23">
            <w:pPr>
              <w:pStyle w:val="ListParagraph"/>
              <w:numPr>
                <w:ilvl w:val="0"/>
                <w:numId w:val="15"/>
              </w:numPr>
              <w:ind w:firstLineChars="0"/>
              <w:rPr>
                <w:color w:val="0070C0"/>
                <w:highlight w:val="yellow"/>
                <w:lang w:eastAsia="zh-CN"/>
              </w:rPr>
            </w:pPr>
            <w:r w:rsidRPr="000C7B66">
              <w:rPr>
                <w:color w:val="0070C0"/>
                <w:highlight w:val="yellow"/>
                <w:lang w:eastAsia="zh-CN"/>
              </w:rPr>
              <w:t xml:space="preserve">NW can fully control whether </w:t>
            </w:r>
            <w:r w:rsidR="00D75F13" w:rsidRPr="000C7B66">
              <w:rPr>
                <w:color w:val="0070C0"/>
                <w:highlight w:val="yellow"/>
                <w:lang w:eastAsia="zh-CN"/>
              </w:rPr>
              <w:t>the pre-configured MG will be activated/deactivated.</w:t>
            </w:r>
          </w:p>
          <w:p w14:paraId="7888F730" w14:textId="7FBE0778" w:rsidR="00A72F89" w:rsidRPr="00A72F89" w:rsidRDefault="00A72F89" w:rsidP="00733872">
            <w:pPr>
              <w:rPr>
                <w:rFonts w:eastAsiaTheme="minorEastAsia"/>
                <w:b/>
                <w:bCs/>
                <w:color w:val="0070C0"/>
                <w:lang w:val="en-GB"/>
              </w:rPr>
            </w:pPr>
          </w:p>
        </w:tc>
      </w:tr>
      <w:tr w:rsidR="00733872" w14:paraId="5A638AD4" w14:textId="77777777">
        <w:tc>
          <w:tcPr>
            <w:tcW w:w="1548" w:type="dxa"/>
          </w:tcPr>
          <w:p w14:paraId="74501EB8" w14:textId="152352AC" w:rsidR="00733872" w:rsidRPr="008308E2" w:rsidRDefault="00F54EC1">
            <w:pPr>
              <w:rPr>
                <w:rFonts w:eastAsiaTheme="minorEastAsia"/>
                <w:b/>
                <w:bCs/>
                <w:color w:val="0070C0"/>
              </w:rPr>
            </w:pPr>
            <w:r w:rsidRPr="00F54EC1">
              <w:rPr>
                <w:rFonts w:eastAsiaTheme="minorEastAsia"/>
                <w:b/>
                <w:bCs/>
                <w:color w:val="0070C0"/>
              </w:rPr>
              <w:lastRenderedPageBreak/>
              <w:t>Issue 1-2-2</w:t>
            </w:r>
          </w:p>
        </w:tc>
        <w:tc>
          <w:tcPr>
            <w:tcW w:w="8309" w:type="dxa"/>
          </w:tcPr>
          <w:p w14:paraId="18D0B33B" w14:textId="77FBE23E" w:rsidR="00F54EC1" w:rsidRPr="00F54EC1" w:rsidRDefault="00F54EC1" w:rsidP="00F54EC1">
            <w:pPr>
              <w:rPr>
                <w:rFonts w:eastAsiaTheme="minorEastAsia"/>
                <w:b/>
                <w:bCs/>
                <w:color w:val="0070C0"/>
              </w:rPr>
            </w:pPr>
            <w:r w:rsidRPr="00F54EC1">
              <w:rPr>
                <w:rFonts w:eastAsiaTheme="minorEastAsia"/>
                <w:b/>
                <w:bCs/>
                <w:color w:val="0070C0"/>
              </w:rPr>
              <w:t>Pre-configured MG activation/deactivation mechanism</w:t>
            </w:r>
          </w:p>
          <w:p w14:paraId="37D1CC2B" w14:textId="42A7CE3A" w:rsidR="00733872" w:rsidRDefault="00733872" w:rsidP="00733872">
            <w:pPr>
              <w:rPr>
                <w:rFonts w:eastAsiaTheme="minorEastAsia"/>
                <w:i/>
                <w:color w:val="0070C0"/>
              </w:rPr>
            </w:pPr>
            <w:r>
              <w:rPr>
                <w:rFonts w:eastAsiaTheme="minorEastAsia" w:hint="eastAsia"/>
                <w:i/>
                <w:color w:val="0070C0"/>
              </w:rPr>
              <w:t>Tentative agreements:</w:t>
            </w:r>
            <w:r w:rsidR="00A03D4C">
              <w:rPr>
                <w:rFonts w:eastAsiaTheme="minorEastAsia"/>
                <w:i/>
                <w:color w:val="0070C0"/>
              </w:rPr>
              <w:t xml:space="preserve"> </w:t>
            </w:r>
            <w:r w:rsidR="00F54EC1">
              <w:rPr>
                <w:rFonts w:eastAsiaTheme="minorEastAsia"/>
                <w:i/>
                <w:color w:val="0070C0"/>
              </w:rPr>
              <w:t>None</w:t>
            </w:r>
          </w:p>
          <w:p w14:paraId="06926FB5" w14:textId="3D049F00" w:rsidR="00733872" w:rsidRDefault="00733872" w:rsidP="00733872">
            <w:pPr>
              <w:rPr>
                <w:rFonts w:eastAsiaTheme="minorEastAsia"/>
                <w:i/>
                <w:color w:val="0070C0"/>
              </w:rPr>
            </w:pPr>
            <w:r>
              <w:rPr>
                <w:rFonts w:eastAsiaTheme="minorEastAsia" w:hint="eastAsia"/>
                <w:i/>
                <w:color w:val="0070C0"/>
              </w:rPr>
              <w:t>Candidate options:</w:t>
            </w:r>
          </w:p>
          <w:p w14:paraId="479F28F9" w14:textId="54DBDD8F" w:rsidR="00F54EC1" w:rsidRDefault="00F54EC1" w:rsidP="00F54EC1">
            <w:pPr>
              <w:pStyle w:val="ListParagraph"/>
              <w:numPr>
                <w:ilvl w:val="0"/>
                <w:numId w:val="15"/>
              </w:numPr>
              <w:ind w:firstLineChars="0"/>
              <w:rPr>
                <w:lang w:val="en-US" w:eastAsia="zh-CN"/>
              </w:rPr>
            </w:pPr>
            <w:r>
              <w:rPr>
                <w:lang w:val="en-US" w:eastAsia="zh-CN"/>
              </w:rPr>
              <w:t>Option 1 (Apple, CATT, MTK,  Intel, OPPO, Xiaomi,</w:t>
            </w:r>
            <w:r>
              <w:rPr>
                <w:rFonts w:eastAsiaTheme="minorEastAsia" w:hint="eastAsia"/>
                <w:lang w:val="en-US" w:eastAsia="zh-CN"/>
              </w:rPr>
              <w:t xml:space="preserve"> </w:t>
            </w:r>
            <w:r>
              <w:rPr>
                <w:rFonts w:eastAsiaTheme="minorEastAsia"/>
                <w:lang w:val="en-US" w:eastAsia="zh-CN"/>
              </w:rPr>
              <w:t>Ericsson, CMCC, NEC</w:t>
            </w:r>
            <w:r w:rsidR="00246F68">
              <w:rPr>
                <w:rFonts w:eastAsiaTheme="minorEastAsia"/>
                <w:lang w:val="en-US" w:eastAsia="zh-CN"/>
              </w:rPr>
              <w:t>, vivo</w:t>
            </w:r>
            <w:r w:rsidR="009F46BF">
              <w:rPr>
                <w:rFonts w:eastAsiaTheme="minorEastAsia"/>
                <w:lang w:val="en-US" w:eastAsia="zh-CN"/>
              </w:rPr>
              <w:t>, LG</w:t>
            </w:r>
            <w:r>
              <w:rPr>
                <w:lang w:val="en-US" w:eastAsia="zh-CN"/>
              </w:rPr>
              <w:t>) Autonomously/implicitly triggered by BWP switching  DCI/Timer.</w:t>
            </w:r>
          </w:p>
          <w:p w14:paraId="3FF3B8E4" w14:textId="7DD2D71E" w:rsidR="00F54EC1" w:rsidRDefault="00F54EC1" w:rsidP="00F54EC1">
            <w:pPr>
              <w:pStyle w:val="ListParagraph"/>
              <w:numPr>
                <w:ilvl w:val="0"/>
                <w:numId w:val="15"/>
              </w:numPr>
              <w:ind w:firstLineChars="0"/>
              <w:rPr>
                <w:lang w:val="en-US" w:eastAsia="zh-CN"/>
              </w:rPr>
            </w:pPr>
            <w:r>
              <w:rPr>
                <w:lang w:val="en-US" w:eastAsia="zh-CN"/>
              </w:rPr>
              <w:t>Option1a (Qualcomm</w:t>
            </w:r>
            <w:r w:rsidR="00A44183">
              <w:rPr>
                <w:lang w:val="en-US" w:eastAsia="zh-CN"/>
              </w:rPr>
              <w:t>, ZTE</w:t>
            </w:r>
            <w:r w:rsidR="001861B5">
              <w:rPr>
                <w:lang w:val="en-US" w:eastAsia="zh-CN"/>
              </w:rPr>
              <w:t>, Intel</w:t>
            </w:r>
            <w:r>
              <w:rPr>
                <w:lang w:val="en-US" w:eastAsia="zh-CN"/>
              </w:rPr>
              <w:t xml:space="preserve">) Autonomously triggered by BWP switching DCI/timer but </w:t>
            </w:r>
            <w:r>
              <w:rPr>
                <w:b/>
                <w:bCs/>
                <w:lang w:val="en-US" w:eastAsia="zh-CN"/>
              </w:rPr>
              <w:t>explicitly</w:t>
            </w:r>
            <w:r>
              <w:rPr>
                <w:lang w:val="en-US" w:eastAsia="zh-CN"/>
              </w:rPr>
              <w:t xml:space="preserve"> directed according to the pre-configured ON/OFF state/bit for the target BWP</w:t>
            </w:r>
          </w:p>
          <w:p w14:paraId="0408D3E8" w14:textId="77777777" w:rsidR="00F54EC1" w:rsidRDefault="00F54EC1" w:rsidP="00F54EC1">
            <w:pPr>
              <w:pStyle w:val="ListParagraph"/>
              <w:numPr>
                <w:ilvl w:val="0"/>
                <w:numId w:val="15"/>
              </w:numPr>
              <w:ind w:firstLineChars="0"/>
              <w:rPr>
                <w:lang w:val="en-US" w:eastAsia="zh-CN"/>
              </w:rPr>
            </w:pPr>
            <w:r>
              <w:rPr>
                <w:lang w:val="en-US" w:eastAsia="zh-CN"/>
              </w:rPr>
              <w:lastRenderedPageBreak/>
              <w:t>Option 2 (Huawei) FFS if activation and deactivation of pre-configured MG is implicitly triggered by BWP switch or explicitly configured by NW.</w:t>
            </w:r>
          </w:p>
          <w:p w14:paraId="61B60CEC" w14:textId="7C49FA44" w:rsidR="00F54EC1" w:rsidRDefault="00F54EC1" w:rsidP="00F54EC1">
            <w:pPr>
              <w:pStyle w:val="ListParagraph"/>
              <w:numPr>
                <w:ilvl w:val="0"/>
                <w:numId w:val="15"/>
              </w:numPr>
              <w:ind w:firstLineChars="0"/>
              <w:rPr>
                <w:lang w:val="en-US" w:eastAsia="zh-CN"/>
              </w:rPr>
            </w:pPr>
            <w:r>
              <w:rPr>
                <w:lang w:val="en-US" w:eastAsia="zh-CN"/>
              </w:rPr>
              <w:t>Option 2a (CMCC</w:t>
            </w:r>
            <w:r w:rsidR="009E5814">
              <w:rPr>
                <w:lang w:val="en-US" w:eastAsia="zh-CN"/>
              </w:rPr>
              <w:t>, Nokia</w:t>
            </w:r>
            <w:r>
              <w:rPr>
                <w:lang w:val="en-US" w:eastAsia="zh-CN"/>
              </w:rPr>
              <w:t>): If the use case of MG pattern change following BWP switch is considered, to activate</w:t>
            </w:r>
            <w:r>
              <w:rPr>
                <w:rFonts w:hint="eastAsia"/>
                <w:lang w:val="en-US" w:eastAsia="zh-CN"/>
              </w:rPr>
              <w:t>/deactivate</w:t>
            </w:r>
            <w:r>
              <w:rPr>
                <w:lang w:val="en-US" w:eastAsia="zh-CN"/>
              </w:rPr>
              <w:t xml:space="preserve"> the pre-configured MG by the network indication</w:t>
            </w:r>
          </w:p>
          <w:p w14:paraId="201AA8EE" w14:textId="77777777" w:rsidR="00F54EC1" w:rsidRDefault="00F54EC1" w:rsidP="00F54EC1">
            <w:pPr>
              <w:pStyle w:val="ListParagraph"/>
              <w:numPr>
                <w:ilvl w:val="0"/>
                <w:numId w:val="15"/>
              </w:numPr>
              <w:ind w:firstLineChars="0"/>
              <w:rPr>
                <w:lang w:val="en-US" w:eastAsia="zh-CN"/>
              </w:rPr>
            </w:pPr>
            <w:r>
              <w:rPr>
                <w:lang w:val="en-US" w:eastAsia="zh-CN"/>
              </w:rPr>
              <w:t>Option 3 (Nokia): RAN4 need to account for robustness of the measurement gap changes when evaluating and agreeing on activation/deactivation of MG pattern(s) without using RRC signaling.</w:t>
            </w:r>
          </w:p>
          <w:p w14:paraId="75548C81" w14:textId="77777777" w:rsidR="00F54EC1" w:rsidRDefault="00F54EC1" w:rsidP="00733872">
            <w:pPr>
              <w:rPr>
                <w:rFonts w:eastAsiaTheme="minorEastAsia"/>
                <w:i/>
                <w:color w:val="0070C0"/>
              </w:rPr>
            </w:pPr>
          </w:p>
          <w:p w14:paraId="40B77DD7" w14:textId="7675667E" w:rsidR="00733872" w:rsidRDefault="00733872" w:rsidP="0073387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Can be FFS</w:t>
            </w:r>
          </w:p>
        </w:tc>
      </w:tr>
      <w:tr w:rsidR="00733872" w14:paraId="7A3AC1C5" w14:textId="77777777">
        <w:tc>
          <w:tcPr>
            <w:tcW w:w="1548" w:type="dxa"/>
          </w:tcPr>
          <w:p w14:paraId="5B0AE4B2" w14:textId="7C6A2D31" w:rsidR="00733872" w:rsidRPr="008308E2" w:rsidRDefault="002B0D7C">
            <w:pPr>
              <w:rPr>
                <w:rFonts w:eastAsiaTheme="minorEastAsia"/>
                <w:b/>
                <w:bCs/>
                <w:color w:val="0070C0"/>
              </w:rPr>
            </w:pPr>
            <w:r w:rsidRPr="002B0D7C">
              <w:rPr>
                <w:rFonts w:eastAsiaTheme="minorEastAsia"/>
                <w:b/>
                <w:bCs/>
                <w:color w:val="0070C0"/>
              </w:rPr>
              <w:lastRenderedPageBreak/>
              <w:t xml:space="preserve">Issue 1-2-3  </w:t>
            </w:r>
          </w:p>
        </w:tc>
        <w:tc>
          <w:tcPr>
            <w:tcW w:w="8309" w:type="dxa"/>
          </w:tcPr>
          <w:p w14:paraId="1A154127" w14:textId="722B2653" w:rsidR="002B0D7C" w:rsidRPr="002B0D7C" w:rsidRDefault="002B0D7C" w:rsidP="002B0D7C">
            <w:pPr>
              <w:rPr>
                <w:rFonts w:eastAsiaTheme="minorEastAsia"/>
                <w:b/>
                <w:bCs/>
                <w:color w:val="0070C0"/>
              </w:rPr>
            </w:pPr>
            <w:r w:rsidRPr="002B0D7C">
              <w:rPr>
                <w:rFonts w:eastAsiaTheme="minorEastAsia"/>
                <w:b/>
                <w:bCs/>
                <w:color w:val="0070C0"/>
              </w:rPr>
              <w:t>Whether the status of activation/deactivation (e.g. ON/OFF) is needed?</w:t>
            </w:r>
          </w:p>
          <w:p w14:paraId="2171EBE2" w14:textId="090152D6" w:rsidR="00733872" w:rsidRDefault="00067158" w:rsidP="00733872">
            <w:pPr>
              <w:rPr>
                <w:rFonts w:eastAsiaTheme="minorEastAsia"/>
                <w:i/>
                <w:color w:val="0070C0"/>
              </w:rPr>
            </w:pPr>
            <w:r>
              <w:rPr>
                <w:rFonts w:eastAsiaTheme="minorEastAsia"/>
                <w:i/>
                <w:color w:val="0070C0"/>
              </w:rPr>
              <w:t xml:space="preserve">[Moderator notes: this issue is </w:t>
            </w:r>
            <w:r w:rsidR="009D73E4">
              <w:rPr>
                <w:rFonts w:eastAsiaTheme="minorEastAsia"/>
                <w:i/>
                <w:color w:val="0070C0"/>
              </w:rPr>
              <w:t>couple into</w:t>
            </w:r>
            <w:r>
              <w:rPr>
                <w:rFonts w:eastAsiaTheme="minorEastAsia"/>
                <w:i/>
                <w:color w:val="0070C0"/>
              </w:rPr>
              <w:t xml:space="preserve"> issue 1-2-2. </w:t>
            </w:r>
            <w:r w:rsidR="00A44183">
              <w:rPr>
                <w:rFonts w:eastAsiaTheme="minorEastAsia"/>
                <w:i/>
                <w:color w:val="0070C0"/>
              </w:rPr>
              <w:t>]</w:t>
            </w:r>
          </w:p>
          <w:p w14:paraId="2A7309D4" w14:textId="2C7F54CA" w:rsidR="00733872" w:rsidRDefault="00733872" w:rsidP="00733872">
            <w:pPr>
              <w:rPr>
                <w:rFonts w:eastAsiaTheme="minorEastAsia"/>
                <w:i/>
                <w:color w:val="0070C0"/>
              </w:rPr>
            </w:pPr>
            <w:r>
              <w:rPr>
                <w:rFonts w:eastAsiaTheme="minorEastAsia" w:hint="eastAsia"/>
                <w:i/>
                <w:color w:val="0070C0"/>
              </w:rPr>
              <w:t>Tentative agreements:</w:t>
            </w:r>
            <w:r w:rsidR="009D73E4">
              <w:rPr>
                <w:rFonts w:eastAsiaTheme="minorEastAsia"/>
                <w:i/>
                <w:color w:val="0070C0"/>
              </w:rPr>
              <w:t xml:space="preserve"> </w:t>
            </w:r>
            <w:r w:rsidR="00067158">
              <w:rPr>
                <w:rFonts w:eastAsiaTheme="minorEastAsia"/>
                <w:i/>
                <w:color w:val="0070C0"/>
              </w:rPr>
              <w:t>None.</w:t>
            </w:r>
          </w:p>
          <w:p w14:paraId="1A4CE3DB" w14:textId="77777777" w:rsidR="00733872" w:rsidRDefault="00733872" w:rsidP="00733872">
            <w:pPr>
              <w:rPr>
                <w:rFonts w:eastAsiaTheme="minorEastAsia"/>
                <w:i/>
                <w:color w:val="0070C0"/>
              </w:rPr>
            </w:pPr>
            <w:r>
              <w:rPr>
                <w:rFonts w:eastAsiaTheme="minorEastAsia" w:hint="eastAsia"/>
                <w:i/>
                <w:color w:val="0070C0"/>
              </w:rPr>
              <w:t>Candidate options:</w:t>
            </w:r>
          </w:p>
          <w:p w14:paraId="12CE1A3C" w14:textId="77777777" w:rsidR="00733872" w:rsidRDefault="00733872" w:rsidP="00733872">
            <w:pPr>
              <w:rPr>
                <w:rFonts w:eastAsiaTheme="minorEastAsia"/>
                <w:i/>
                <w:color w:val="0070C0"/>
              </w:rPr>
            </w:pPr>
          </w:p>
          <w:p w14:paraId="77975975" w14:textId="6080BA7D" w:rsidR="00733872" w:rsidRDefault="00733872" w:rsidP="0073387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D73E4" w:rsidRPr="00C76790">
              <w:rPr>
                <w:rFonts w:eastAsiaTheme="minorEastAsia"/>
                <w:i/>
                <w:color w:val="0070C0"/>
                <w:highlight w:val="red"/>
              </w:rPr>
              <w:t>No further discussion.</w:t>
            </w:r>
            <w:r w:rsidR="009D73E4">
              <w:rPr>
                <w:rFonts w:eastAsiaTheme="minorEastAsia"/>
                <w:i/>
                <w:color w:val="0070C0"/>
              </w:rPr>
              <w:t xml:space="preserve"> </w:t>
            </w:r>
          </w:p>
          <w:p w14:paraId="4BF467B1" w14:textId="1976FD80" w:rsidR="00B214A2" w:rsidRDefault="00B214A2" w:rsidP="00733872">
            <w:pPr>
              <w:rPr>
                <w:rFonts w:eastAsiaTheme="minorEastAsia"/>
                <w:i/>
                <w:color w:val="0070C0"/>
              </w:rPr>
            </w:pPr>
          </w:p>
        </w:tc>
      </w:tr>
      <w:tr w:rsidR="00733872" w14:paraId="2B58BD22" w14:textId="77777777">
        <w:tc>
          <w:tcPr>
            <w:tcW w:w="1548" w:type="dxa"/>
          </w:tcPr>
          <w:p w14:paraId="27B9BAD4" w14:textId="512DAA0B" w:rsidR="00733872" w:rsidRPr="008308E2" w:rsidRDefault="00C76790">
            <w:pPr>
              <w:rPr>
                <w:rFonts w:eastAsiaTheme="minorEastAsia"/>
                <w:b/>
                <w:bCs/>
                <w:color w:val="0070C0"/>
              </w:rPr>
            </w:pPr>
            <w:r w:rsidRPr="00C76790">
              <w:rPr>
                <w:rFonts w:eastAsiaTheme="minorEastAsia"/>
                <w:b/>
                <w:bCs/>
                <w:color w:val="0070C0"/>
              </w:rPr>
              <w:t>Issue 1-2-4</w:t>
            </w:r>
          </w:p>
        </w:tc>
        <w:tc>
          <w:tcPr>
            <w:tcW w:w="8309" w:type="dxa"/>
          </w:tcPr>
          <w:p w14:paraId="76516419" w14:textId="384F3193" w:rsidR="00C76790" w:rsidRPr="00C76790" w:rsidRDefault="00C76790" w:rsidP="00C76790">
            <w:pPr>
              <w:rPr>
                <w:rFonts w:eastAsiaTheme="minorEastAsia"/>
                <w:b/>
                <w:bCs/>
                <w:color w:val="0070C0"/>
              </w:rPr>
            </w:pPr>
            <w:r w:rsidRPr="00C76790">
              <w:rPr>
                <w:rFonts w:eastAsiaTheme="minorEastAsia"/>
                <w:b/>
                <w:bCs/>
                <w:color w:val="0070C0"/>
              </w:rPr>
              <w:t>Evaluation on MG activation/deactivation mechanism</w:t>
            </w:r>
          </w:p>
          <w:p w14:paraId="2889C62F" w14:textId="77777777" w:rsidR="00733872" w:rsidRDefault="00733872" w:rsidP="00733872">
            <w:pPr>
              <w:rPr>
                <w:rFonts w:eastAsiaTheme="minorEastAsia"/>
                <w:i/>
                <w:color w:val="0070C0"/>
              </w:rPr>
            </w:pPr>
          </w:p>
          <w:p w14:paraId="4884BAF0" w14:textId="5845BC13" w:rsidR="00733872" w:rsidRDefault="00733872" w:rsidP="00733872">
            <w:pPr>
              <w:rPr>
                <w:rFonts w:eastAsiaTheme="minorEastAsia"/>
                <w:i/>
                <w:color w:val="0070C0"/>
              </w:rPr>
            </w:pPr>
            <w:r>
              <w:rPr>
                <w:rFonts w:eastAsiaTheme="minorEastAsia" w:hint="eastAsia"/>
                <w:i/>
                <w:color w:val="0070C0"/>
              </w:rPr>
              <w:t>Tentative agreements:</w:t>
            </w:r>
            <w:r w:rsidR="00BC0852">
              <w:rPr>
                <w:rFonts w:eastAsiaTheme="minorEastAsia"/>
                <w:i/>
                <w:color w:val="0070C0"/>
              </w:rPr>
              <w:t xml:space="preserve"> </w:t>
            </w:r>
            <w:r w:rsidR="006F057C">
              <w:rPr>
                <w:rFonts w:eastAsiaTheme="minorEastAsia"/>
                <w:i/>
                <w:color w:val="0070C0"/>
              </w:rPr>
              <w:t>None</w:t>
            </w:r>
          </w:p>
          <w:p w14:paraId="27045611" w14:textId="77777777" w:rsidR="00733872" w:rsidRDefault="00733872" w:rsidP="00733872">
            <w:pPr>
              <w:rPr>
                <w:rFonts w:eastAsiaTheme="minorEastAsia"/>
                <w:i/>
                <w:color w:val="0070C0"/>
              </w:rPr>
            </w:pPr>
            <w:r>
              <w:rPr>
                <w:rFonts w:eastAsiaTheme="minorEastAsia" w:hint="eastAsia"/>
                <w:i/>
                <w:color w:val="0070C0"/>
              </w:rPr>
              <w:t>Candidate options:</w:t>
            </w:r>
          </w:p>
          <w:p w14:paraId="65445C27" w14:textId="77777777" w:rsidR="006F057C" w:rsidRDefault="006F057C" w:rsidP="006F057C">
            <w:pPr>
              <w:pStyle w:val="ListParagraph"/>
              <w:numPr>
                <w:ilvl w:val="0"/>
                <w:numId w:val="15"/>
              </w:numPr>
              <w:ind w:firstLineChars="0"/>
              <w:rPr>
                <w:lang w:val="en-US" w:eastAsia="zh-CN"/>
              </w:rPr>
            </w:pPr>
            <w:r>
              <w:rPr>
                <w:lang w:val="en-US" w:eastAsia="zh-CN"/>
              </w:rPr>
              <w:t>Option 1 (Nokia)</w:t>
            </w:r>
          </w:p>
          <w:p w14:paraId="0A90237B" w14:textId="77777777" w:rsidR="006F057C" w:rsidRDefault="006F057C" w:rsidP="006F057C">
            <w:pPr>
              <w:pStyle w:val="RAN4proposal"/>
              <w:numPr>
                <w:ilvl w:val="1"/>
                <w:numId w:val="19"/>
              </w:numPr>
              <w:rPr>
                <w:rFonts w:eastAsia="Calibri" w:cs="Times New Roman"/>
                <w:b w:val="0"/>
                <w:bCs/>
                <w:sz w:val="20"/>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56ADDAF5" w14:textId="77777777" w:rsidR="006F057C" w:rsidRPr="00590673" w:rsidRDefault="006F057C" w:rsidP="006F057C">
            <w:pPr>
              <w:pStyle w:val="ListParagraph"/>
              <w:numPr>
                <w:ilvl w:val="0"/>
                <w:numId w:val="15"/>
              </w:numPr>
              <w:ind w:firstLineChars="0"/>
              <w:rPr>
                <w:lang w:val="en-US" w:eastAsia="zh-CN"/>
              </w:rPr>
            </w:pPr>
            <w:r w:rsidRPr="00590673">
              <w:rPr>
                <w:lang w:val="en-US" w:eastAsia="zh-CN"/>
              </w:rPr>
              <w:t>Option1a (Qualcomm): RRC pre-configured ON/OFF bit per BWP for indicating the default state of activation/de-activation</w:t>
            </w:r>
          </w:p>
          <w:p w14:paraId="6C668B96" w14:textId="77777777" w:rsidR="00733872" w:rsidRDefault="00733872" w:rsidP="00733872">
            <w:pPr>
              <w:rPr>
                <w:rFonts w:eastAsiaTheme="minorEastAsia"/>
                <w:i/>
                <w:color w:val="0070C0"/>
              </w:rPr>
            </w:pPr>
          </w:p>
          <w:p w14:paraId="1B411895" w14:textId="49BD66A5" w:rsidR="00733872" w:rsidRDefault="00733872" w:rsidP="0073387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BC0852">
              <w:rPr>
                <w:rFonts w:eastAsiaTheme="minorEastAsia"/>
                <w:i/>
                <w:color w:val="0070C0"/>
                <w:highlight w:val="yellow"/>
              </w:rPr>
              <w:t>Can be FFS</w:t>
            </w:r>
            <w:r w:rsidR="005B656E" w:rsidRPr="00BC0852">
              <w:rPr>
                <w:rFonts w:eastAsiaTheme="minorEastAsia"/>
                <w:i/>
                <w:color w:val="0070C0"/>
                <w:highlight w:val="yellow"/>
              </w:rPr>
              <w:t xml:space="preserve"> up to issue issue 1-2-2</w:t>
            </w:r>
          </w:p>
        </w:tc>
      </w:tr>
      <w:tr w:rsidR="0079043D" w14:paraId="00C96783" w14:textId="77777777">
        <w:tc>
          <w:tcPr>
            <w:tcW w:w="1548" w:type="dxa"/>
          </w:tcPr>
          <w:p w14:paraId="043D0789" w14:textId="0BDC687C" w:rsidR="0079043D" w:rsidRPr="00C76790"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1-3-3</w:t>
            </w:r>
          </w:p>
        </w:tc>
        <w:tc>
          <w:tcPr>
            <w:tcW w:w="8309" w:type="dxa"/>
          </w:tcPr>
          <w:p w14:paraId="5B0038FD" w14:textId="605AA7FF" w:rsidR="00EE1694" w:rsidRPr="00EE1694" w:rsidRDefault="00EE1694" w:rsidP="00EE1694">
            <w:pPr>
              <w:rPr>
                <w:rFonts w:eastAsiaTheme="minorEastAsia"/>
                <w:b/>
                <w:bCs/>
                <w:color w:val="0070C0"/>
              </w:rPr>
            </w:pPr>
            <w:r w:rsidRPr="00EE1694">
              <w:rPr>
                <w:rFonts w:eastAsiaTheme="minorEastAsia"/>
                <w:b/>
                <w:bCs/>
                <w:color w:val="0070C0"/>
              </w:rPr>
              <w:t>Activation/Deactivation Delay</w:t>
            </w:r>
          </w:p>
          <w:p w14:paraId="3C51275A" w14:textId="12EEE899" w:rsidR="0079043D" w:rsidRDefault="0079043D" w:rsidP="0079043D">
            <w:pPr>
              <w:rPr>
                <w:rFonts w:eastAsiaTheme="minorEastAsia"/>
                <w:i/>
                <w:color w:val="0070C0"/>
              </w:rPr>
            </w:pPr>
            <w:r>
              <w:rPr>
                <w:rFonts w:eastAsiaTheme="minorEastAsia" w:hint="eastAsia"/>
                <w:i/>
                <w:color w:val="0070C0"/>
              </w:rPr>
              <w:t>Tentative agreements:</w:t>
            </w:r>
            <w:r w:rsidR="00A34C12">
              <w:rPr>
                <w:rFonts w:eastAsiaTheme="minorEastAsia"/>
                <w:i/>
                <w:color w:val="0070C0"/>
              </w:rPr>
              <w:t xml:space="preserve"> </w:t>
            </w:r>
            <w:r w:rsidR="00EE1694">
              <w:rPr>
                <w:rFonts w:eastAsiaTheme="minorEastAsia"/>
                <w:i/>
                <w:color w:val="0070C0"/>
              </w:rPr>
              <w:t>None</w:t>
            </w:r>
          </w:p>
          <w:p w14:paraId="105F6F68" w14:textId="77777777" w:rsidR="0079043D" w:rsidRDefault="0079043D" w:rsidP="0079043D">
            <w:pPr>
              <w:rPr>
                <w:rFonts w:eastAsiaTheme="minorEastAsia"/>
                <w:i/>
                <w:color w:val="0070C0"/>
              </w:rPr>
            </w:pPr>
            <w:r>
              <w:rPr>
                <w:rFonts w:eastAsiaTheme="minorEastAsia" w:hint="eastAsia"/>
                <w:i/>
                <w:color w:val="0070C0"/>
              </w:rPr>
              <w:t>Candidate options:</w:t>
            </w:r>
          </w:p>
          <w:p w14:paraId="0523280D" w14:textId="77777777" w:rsidR="00EE1694" w:rsidRDefault="00EE1694" w:rsidP="00EE1694">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OPPO, Nokia, Xiaomi, CATT,NEC): NOT to define the separated activation delay requirements for the pre-configured MG activation unless the BWP switching time is shorter than “gap transition time”. </w:t>
            </w:r>
          </w:p>
          <w:p w14:paraId="30C41C84" w14:textId="77777777" w:rsidR="00EE1694" w:rsidRDefault="00EE1694" w:rsidP="00EE1694">
            <w:pPr>
              <w:pStyle w:val="ListParagraph"/>
              <w:numPr>
                <w:ilvl w:val="0"/>
                <w:numId w:val="15"/>
              </w:numPr>
              <w:ind w:firstLineChars="0"/>
              <w:rPr>
                <w:rFonts w:eastAsiaTheme="minorEastAsia"/>
                <w:lang w:val="en-US" w:eastAsia="zh-CN"/>
              </w:rPr>
            </w:pPr>
            <w:r>
              <w:rPr>
                <w:rFonts w:eastAsiaTheme="minorEastAsia"/>
                <w:lang w:val="en-US" w:eastAsia="zh-CN"/>
              </w:rPr>
              <w:t>Option 2. (Ericsson, Qualcomm, vivo, Apple)</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6E86CAB8" w14:textId="77777777" w:rsidR="00EE1694" w:rsidRDefault="00EE1694" w:rsidP="00EE1694">
            <w:pPr>
              <w:pStyle w:val="ListParagraph"/>
              <w:numPr>
                <w:ilvl w:val="0"/>
                <w:numId w:val="15"/>
              </w:numPr>
              <w:ind w:firstLineChars="0"/>
              <w:rPr>
                <w:rFonts w:eastAsiaTheme="minorEastAsia"/>
                <w:lang w:val="en-US" w:eastAsia="zh-CN"/>
              </w:rPr>
            </w:pPr>
            <w:r>
              <w:rPr>
                <w:rFonts w:eastAsia="SimSun"/>
                <w:lang w:eastAsia="zh-CN"/>
              </w:rPr>
              <w:t xml:space="preserve">Option 2a (Qualcomm) </w:t>
            </w:r>
          </w:p>
          <w:p w14:paraId="441BDBB8" w14:textId="77777777" w:rsidR="00EE1694" w:rsidRDefault="00EE1694" w:rsidP="00EE1694">
            <w:pPr>
              <w:pStyle w:val="ListParagraph"/>
              <w:numPr>
                <w:ilvl w:val="1"/>
                <w:numId w:val="15"/>
              </w:numPr>
              <w:ind w:firstLineChars="0"/>
              <w:rPr>
                <w:szCs w:val="18"/>
                <w:lang w:val="en-US"/>
              </w:rPr>
            </w:pPr>
            <w:r>
              <w:rPr>
                <w:szCs w:val="18"/>
                <w:lang w:val="en-US"/>
              </w:rPr>
              <w:lastRenderedPageBreak/>
              <w:t xml:space="preserve">MG deactivation delay of [Y]ms is defined from the DCI of BWP switch is received to the </w:t>
            </w:r>
            <w:r>
              <w:rPr>
                <w:szCs w:val="18"/>
                <w:lang w:val="en-US"/>
              </w:rPr>
              <w:pgNum/>
            </w:r>
            <w:r>
              <w:rPr>
                <w:szCs w:val="18"/>
                <w:lang w:val="en-US"/>
              </w:rPr>
              <w:t>arliest time instant when MG can be aborted.</w:t>
            </w:r>
          </w:p>
          <w:p w14:paraId="7BC90AD1" w14:textId="77777777" w:rsidR="00EE1694" w:rsidRDefault="00EE1694" w:rsidP="00EE1694">
            <w:pPr>
              <w:pStyle w:val="ListParagraph"/>
              <w:numPr>
                <w:ilvl w:val="1"/>
                <w:numId w:val="15"/>
              </w:numPr>
              <w:ind w:firstLineChars="0"/>
              <w:rPr>
                <w:szCs w:val="18"/>
                <w:lang w:val="en-US"/>
              </w:rPr>
            </w:pPr>
            <w:r>
              <w:rPr>
                <w:szCs w:val="18"/>
                <w:lang w:val="en-US"/>
              </w:rPr>
              <w:t xml:space="preserve">MG activation delay of [X]ms is defined from the completion of target BWP activation to the earliest time instant when a MG can be entered. </w:t>
            </w:r>
          </w:p>
          <w:p w14:paraId="6AB0E01F" w14:textId="77777777" w:rsidR="00EE1694" w:rsidRDefault="00EE1694" w:rsidP="00EE1694">
            <w:pPr>
              <w:pStyle w:val="ListParagraph"/>
              <w:numPr>
                <w:ilvl w:val="1"/>
                <w:numId w:val="15"/>
              </w:numPr>
              <w:ind w:firstLineChars="0"/>
              <w:rPr>
                <w:rFonts w:eastAsiaTheme="minorEastAsia"/>
                <w:lang w:val="en-US" w:eastAsia="zh-CN"/>
              </w:rPr>
            </w:pPr>
            <w:r>
              <w:rPr>
                <w:szCs w:val="18"/>
                <w:lang w:val="en-US"/>
              </w:rPr>
              <w:t>No requirements shall be defined for the measurements within the gaps during [Y] and/or [X]ms</w:t>
            </w:r>
          </w:p>
          <w:p w14:paraId="1E92EA31" w14:textId="77777777" w:rsidR="00EE1694" w:rsidRDefault="00EE1694" w:rsidP="00EE1694">
            <w:pPr>
              <w:pStyle w:val="ListParagraph"/>
              <w:numPr>
                <w:ilvl w:val="0"/>
                <w:numId w:val="15"/>
              </w:numPr>
              <w:ind w:firstLineChars="0"/>
              <w:rPr>
                <w:rFonts w:eastAsia="SimSun"/>
                <w:lang w:eastAsia="zh-CN"/>
              </w:rPr>
            </w:pPr>
            <w:r>
              <w:rPr>
                <w:rFonts w:eastAsia="SimSun"/>
                <w:lang w:eastAsia="zh-CN"/>
              </w:rPr>
              <w:t>Option 2b (MTK) The pre-configured delay includes BWP switch delay with additional validation time. The validation time is 20ms.</w:t>
            </w:r>
          </w:p>
          <w:p w14:paraId="052F26FB" w14:textId="7CFD0B1E" w:rsidR="00EE1694" w:rsidRDefault="00EE1694" w:rsidP="00EE1694">
            <w:pPr>
              <w:pStyle w:val="ListParagraph"/>
              <w:numPr>
                <w:ilvl w:val="0"/>
                <w:numId w:val="15"/>
              </w:numPr>
              <w:ind w:firstLineChars="0"/>
              <w:rPr>
                <w:rFonts w:eastAsiaTheme="minorEastAsia"/>
                <w:lang w:val="en-US" w:eastAsia="zh-CN"/>
              </w:rPr>
            </w:pPr>
            <w:r>
              <w:rPr>
                <w:rFonts w:eastAsia="SimSun"/>
                <w:lang w:eastAsia="zh-CN"/>
              </w:rPr>
              <w:t>Option 3 (Huawei</w:t>
            </w:r>
            <w:r w:rsidR="00DE507A">
              <w:rPr>
                <w:rFonts w:eastAsia="SimSun"/>
                <w:lang w:eastAsia="zh-CN"/>
              </w:rPr>
              <w:t>, MTK</w:t>
            </w:r>
            <w:r>
              <w:rPr>
                <w:rFonts w:eastAsia="SimSun"/>
                <w:lang w:eastAsia="zh-CN"/>
              </w:rPr>
              <w:t xml:space="preserve">): FFS pending on the conclusion of activation/deactivation procedure. </w:t>
            </w:r>
          </w:p>
          <w:p w14:paraId="384195BD" w14:textId="7CF7221A" w:rsidR="0079043D" w:rsidRDefault="00EE1694" w:rsidP="00EE1694">
            <w:pPr>
              <w:rPr>
                <w:rFonts w:eastAsiaTheme="minorEastAsia"/>
                <w:i/>
                <w:color w:val="0070C0"/>
              </w:rPr>
            </w:pPr>
            <w:r>
              <w:rPr>
                <w:rFonts w:eastAsia="SimSun"/>
              </w:rPr>
              <w:t xml:space="preserve">Option 4 (Nokia): </w:t>
            </w:r>
            <w:r>
              <w:t>MGP change delay shall be evaluated based on realistic latencies</w:t>
            </w:r>
          </w:p>
          <w:p w14:paraId="3456CB7E" w14:textId="4033BBD5" w:rsidR="0079043D" w:rsidRPr="00C76790" w:rsidRDefault="0079043D" w:rsidP="0079043D">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Can be FFS</w:t>
            </w:r>
            <w:r w:rsidR="00987C19">
              <w:rPr>
                <w:rFonts w:eastAsiaTheme="minorEastAsia"/>
                <w:i/>
                <w:color w:val="0070C0"/>
              </w:rPr>
              <w:t xml:space="preserve"> </w:t>
            </w:r>
            <w:r w:rsidR="000D7159">
              <w:rPr>
                <w:rFonts w:eastAsiaTheme="minorEastAsia"/>
                <w:i/>
                <w:color w:val="0070C0"/>
              </w:rPr>
              <w:t xml:space="preserve">up to </w:t>
            </w:r>
            <w:r w:rsidR="000D7159">
              <w:rPr>
                <w:rFonts w:eastAsiaTheme="minorEastAsia"/>
                <w:bCs/>
                <w:color w:val="0070C0"/>
              </w:rPr>
              <w:t xml:space="preserve">issue 1-2-2 </w:t>
            </w:r>
            <w:r w:rsidR="00987C19">
              <w:rPr>
                <w:rFonts w:eastAsiaTheme="minorEastAsia"/>
                <w:i/>
                <w:color w:val="0070C0"/>
              </w:rPr>
              <w:t xml:space="preserve"> </w:t>
            </w:r>
          </w:p>
        </w:tc>
      </w:tr>
      <w:tr w:rsidR="0079043D" w14:paraId="733F5329" w14:textId="77777777">
        <w:tc>
          <w:tcPr>
            <w:tcW w:w="1548" w:type="dxa"/>
          </w:tcPr>
          <w:p w14:paraId="4239F1E0" w14:textId="5AD3CB02" w:rsidR="0079043D" w:rsidRDefault="0079043D" w:rsidP="0079043D">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1-3-</w:t>
            </w:r>
            <w:r w:rsidR="00F375FB">
              <w:rPr>
                <w:rFonts w:eastAsiaTheme="minorEastAsia"/>
                <w:b/>
                <w:bCs/>
                <w:color w:val="0070C0"/>
              </w:rPr>
              <w:t>2</w:t>
            </w:r>
          </w:p>
        </w:tc>
        <w:tc>
          <w:tcPr>
            <w:tcW w:w="8309" w:type="dxa"/>
          </w:tcPr>
          <w:p w14:paraId="6937388A" w14:textId="2D0ABB14" w:rsidR="0079043D" w:rsidRDefault="00CE1E77" w:rsidP="0079043D">
            <w:pPr>
              <w:rPr>
                <w:rFonts w:eastAsiaTheme="minorEastAsia"/>
                <w:i/>
                <w:color w:val="0070C0"/>
              </w:rPr>
            </w:pPr>
            <w:r w:rsidRPr="00CE1E77">
              <w:rPr>
                <w:rFonts w:eastAsiaTheme="minorEastAsia"/>
                <w:b/>
                <w:bCs/>
                <w:color w:val="0070C0"/>
              </w:rPr>
              <w:t>Interruption requirements</w:t>
            </w:r>
            <w:r>
              <w:rPr>
                <w:rFonts w:eastAsiaTheme="minorEastAsia"/>
                <w:b/>
                <w:bCs/>
                <w:color w:val="0070C0"/>
              </w:rPr>
              <w:t xml:space="preserve"> </w:t>
            </w:r>
          </w:p>
          <w:p w14:paraId="0681036B" w14:textId="37E51AF1" w:rsidR="0079043D" w:rsidRDefault="0079043D" w:rsidP="0079043D">
            <w:pPr>
              <w:rPr>
                <w:rFonts w:eastAsiaTheme="minorEastAsia"/>
                <w:i/>
                <w:color w:val="0070C0"/>
              </w:rPr>
            </w:pPr>
            <w:r>
              <w:rPr>
                <w:rFonts w:eastAsiaTheme="minorEastAsia" w:hint="eastAsia"/>
                <w:i/>
                <w:color w:val="0070C0"/>
              </w:rPr>
              <w:t>Tentative agreements:</w:t>
            </w:r>
            <w:r w:rsidR="00CE1E77">
              <w:rPr>
                <w:rFonts w:eastAsiaTheme="minorEastAsia"/>
                <w:i/>
                <w:color w:val="0070C0"/>
              </w:rPr>
              <w:t xml:space="preserve"> </w:t>
            </w:r>
          </w:p>
          <w:p w14:paraId="1E6CC7F6" w14:textId="77777777" w:rsidR="0079043D" w:rsidRDefault="0079043D" w:rsidP="0079043D">
            <w:pPr>
              <w:rPr>
                <w:rFonts w:eastAsiaTheme="minorEastAsia"/>
                <w:i/>
                <w:color w:val="0070C0"/>
              </w:rPr>
            </w:pPr>
            <w:r>
              <w:rPr>
                <w:rFonts w:eastAsiaTheme="minorEastAsia" w:hint="eastAsia"/>
                <w:i/>
                <w:color w:val="0070C0"/>
              </w:rPr>
              <w:t>Candidate options:</w:t>
            </w:r>
          </w:p>
          <w:p w14:paraId="4E3FE2A9" w14:textId="77777777" w:rsidR="0079043D" w:rsidRDefault="0079043D" w:rsidP="0079043D">
            <w:pPr>
              <w:rPr>
                <w:rFonts w:eastAsiaTheme="minorEastAsia"/>
                <w:i/>
                <w:color w:val="0070C0"/>
              </w:rPr>
            </w:pPr>
          </w:p>
          <w:p w14:paraId="4400F18C" w14:textId="0202939A" w:rsidR="0079043D" w:rsidRDefault="0079043D" w:rsidP="0079043D">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5076C">
              <w:rPr>
                <w:rFonts w:eastAsiaTheme="minorEastAsia"/>
                <w:i/>
                <w:color w:val="0070C0"/>
              </w:rPr>
              <w:t>No further discussion needed</w:t>
            </w:r>
            <w:r w:rsidR="00BC3B10">
              <w:rPr>
                <w:rFonts w:eastAsiaTheme="minorEastAsia"/>
                <w:i/>
                <w:color w:val="0070C0"/>
              </w:rPr>
              <w:t xml:space="preserve"> agreed in the last meeting.</w:t>
            </w:r>
            <w:r w:rsidR="0065076C">
              <w:rPr>
                <w:rFonts w:eastAsiaTheme="minorEastAsia"/>
                <w:i/>
                <w:color w:val="0070C0"/>
              </w:rPr>
              <w:t>.</w:t>
            </w:r>
          </w:p>
        </w:tc>
      </w:tr>
      <w:tr w:rsidR="0079043D" w14:paraId="613487F5" w14:textId="77777777">
        <w:tc>
          <w:tcPr>
            <w:tcW w:w="1548" w:type="dxa"/>
          </w:tcPr>
          <w:p w14:paraId="2BD3B865" w14:textId="77777777" w:rsidR="0079043D"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1-3-3</w:t>
            </w:r>
          </w:p>
        </w:tc>
        <w:tc>
          <w:tcPr>
            <w:tcW w:w="8309" w:type="dxa"/>
          </w:tcPr>
          <w:p w14:paraId="7455BCA0" w14:textId="77777777" w:rsidR="0079043D" w:rsidRDefault="0079043D" w:rsidP="0079043D">
            <w:pPr>
              <w:rPr>
                <w:rFonts w:eastAsiaTheme="minorEastAsia"/>
                <w:i/>
                <w:color w:val="0070C0"/>
              </w:rPr>
            </w:pPr>
            <w:r>
              <w:rPr>
                <w:rFonts w:eastAsiaTheme="minorEastAsia"/>
                <w:b/>
                <w:bCs/>
                <w:color w:val="0070C0"/>
              </w:rPr>
              <w:t>Measurement period</w:t>
            </w:r>
            <w:r>
              <w:rPr>
                <w:rFonts w:eastAsiaTheme="minorEastAsia" w:hint="eastAsia"/>
                <w:i/>
                <w:color w:val="0070C0"/>
              </w:rPr>
              <w:t xml:space="preserve"> </w:t>
            </w:r>
          </w:p>
          <w:p w14:paraId="18324056" w14:textId="281DD124" w:rsidR="0079043D" w:rsidRDefault="0079043D" w:rsidP="0079043D">
            <w:pPr>
              <w:rPr>
                <w:rFonts w:eastAsiaTheme="minorEastAsia"/>
                <w:i/>
                <w:color w:val="0070C0"/>
              </w:rPr>
            </w:pPr>
            <w:r>
              <w:rPr>
                <w:rFonts w:eastAsiaTheme="minorEastAsia" w:hint="eastAsia"/>
                <w:i/>
                <w:color w:val="0070C0"/>
              </w:rPr>
              <w:t>Tentative agreements:</w:t>
            </w:r>
            <w:r w:rsidR="000904F7">
              <w:rPr>
                <w:rFonts w:eastAsiaTheme="minorEastAsia"/>
                <w:i/>
                <w:color w:val="0070C0"/>
              </w:rPr>
              <w:t xml:space="preserve"> None.</w:t>
            </w:r>
          </w:p>
          <w:p w14:paraId="5ADAE09B" w14:textId="77777777" w:rsidR="0079043D" w:rsidRDefault="0079043D" w:rsidP="0079043D">
            <w:pPr>
              <w:rPr>
                <w:rFonts w:eastAsiaTheme="minorEastAsia"/>
                <w:i/>
                <w:color w:val="0070C0"/>
              </w:rPr>
            </w:pPr>
            <w:r>
              <w:rPr>
                <w:rFonts w:eastAsiaTheme="minorEastAsia" w:hint="eastAsia"/>
                <w:i/>
                <w:color w:val="0070C0"/>
              </w:rPr>
              <w:t>Candidate options:</w:t>
            </w:r>
          </w:p>
          <w:p w14:paraId="1AED1F7B" w14:textId="2E1EA125"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Option 1. (Ericsson</w:t>
            </w:r>
            <w:r w:rsidR="004014C6">
              <w:rPr>
                <w:rFonts w:eastAsiaTheme="minorEastAsia"/>
                <w:lang w:val="en-US" w:eastAsia="zh-CN"/>
              </w:rPr>
              <w:t>, Apple</w:t>
            </w:r>
            <w:r>
              <w:rPr>
                <w:rFonts w:eastAsiaTheme="minorEastAsia"/>
                <w:lang w:val="en-US" w:eastAsia="zh-CN"/>
              </w:rPr>
              <w:t xml:space="preserve">): </w:t>
            </w:r>
          </w:p>
          <w:p w14:paraId="15DD7D84" w14:textId="77777777" w:rsidR="000904F7" w:rsidRDefault="000904F7" w:rsidP="000904F7">
            <w:pPr>
              <w:pStyle w:val="ListParagraph"/>
              <w:numPr>
                <w:ilvl w:val="1"/>
                <w:numId w:val="15"/>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6D24DD88" w14:textId="77777777" w:rsidR="000904F7" w:rsidRDefault="000904F7" w:rsidP="000904F7">
            <w:pPr>
              <w:pStyle w:val="ListParagraph"/>
              <w:numPr>
                <w:ilvl w:val="1"/>
                <w:numId w:val="15"/>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3A53AD88" w14:textId="77777777" w:rsidR="000904F7" w:rsidRDefault="000904F7" w:rsidP="000904F7">
            <w:pPr>
              <w:pStyle w:val="BodyText"/>
              <w:numPr>
                <w:ilvl w:val="1"/>
                <w:numId w:val="15"/>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37350F73" w14:textId="77777777" w:rsidR="000904F7" w:rsidRDefault="000904F7" w:rsidP="000904F7">
            <w:pPr>
              <w:pStyle w:val="BodyText"/>
              <w:numPr>
                <w:ilvl w:val="2"/>
                <w:numId w:val="15"/>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099E8ED7" w14:textId="77777777" w:rsidR="000904F7" w:rsidRDefault="000904F7" w:rsidP="000904F7">
            <w:pPr>
              <w:pStyle w:val="BodyText"/>
              <w:numPr>
                <w:ilvl w:val="2"/>
                <w:numId w:val="15"/>
              </w:numPr>
              <w:spacing w:before="120" w:after="0" w:line="240" w:lineRule="auto"/>
              <w:rPr>
                <w:lang w:eastAsia="zh-CN"/>
              </w:rPr>
            </w:pPr>
            <w:r>
              <w:rPr>
                <w:lang w:val="en-US"/>
              </w:rPr>
              <w:t>T</w:t>
            </w:r>
            <w:r>
              <w:rPr>
                <w:vertAlign w:val="subscript"/>
                <w:lang w:val="en-US"/>
              </w:rPr>
              <w:t>G</w:t>
            </w:r>
            <w:r>
              <w:rPr>
                <w:lang w:val="en-US"/>
              </w:rPr>
              <w:t>= It is the measurement period when the measurement is fully performed with measurement gap.</w:t>
            </w:r>
          </w:p>
          <w:p w14:paraId="22DA7C57" w14:textId="77777777" w:rsidR="000904F7" w:rsidRDefault="000904F7" w:rsidP="000904F7">
            <w:pPr>
              <w:pStyle w:val="ListParagraph"/>
              <w:ind w:left="840" w:firstLineChars="0" w:firstLine="0"/>
              <w:rPr>
                <w:rFonts w:eastAsiaTheme="minorEastAsia"/>
                <w:lang w:val="en-US" w:eastAsia="zh-CN"/>
              </w:rPr>
            </w:pPr>
          </w:p>
          <w:p w14:paraId="32E0CBDB" w14:textId="77777777"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 (Intel) </w:t>
            </w:r>
          </w:p>
          <w:p w14:paraId="74F95783" w14:textId="77777777" w:rsidR="000904F7" w:rsidRDefault="000904F7" w:rsidP="000904F7">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1C9F3D52" w14:textId="77777777" w:rsidR="000904F7" w:rsidRDefault="000904F7" w:rsidP="000904F7">
            <w:pPr>
              <w:pStyle w:val="ListParagraph"/>
              <w:numPr>
                <w:ilvl w:val="1"/>
                <w:numId w:val="20"/>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240028AA" w14:textId="77777777" w:rsidR="000904F7" w:rsidRDefault="000904F7" w:rsidP="000904F7">
            <w:pPr>
              <w:pStyle w:val="ListParagraph"/>
              <w:numPr>
                <w:ilvl w:val="0"/>
                <w:numId w:val="20"/>
              </w:numPr>
              <w:ind w:firstLineChars="0"/>
              <w:rPr>
                <w:rFonts w:eastAsiaTheme="minorEastAsia"/>
                <w:lang w:val="en-US" w:eastAsia="zh-CN"/>
              </w:rPr>
            </w:pPr>
            <w:r>
              <w:rPr>
                <w:rFonts w:eastAsiaTheme="minorEastAsia"/>
                <w:lang w:val="en-US" w:eastAsia="zh-CN"/>
              </w:rPr>
              <w:lastRenderedPageBreak/>
              <w:t>Option 2b (Huawei)</w:t>
            </w:r>
          </w:p>
          <w:p w14:paraId="3524CC3D" w14:textId="77777777" w:rsidR="000904F7" w:rsidRDefault="000904F7" w:rsidP="000904F7">
            <w:pPr>
              <w:pStyle w:val="ListParagraph"/>
              <w:numPr>
                <w:ilvl w:val="1"/>
                <w:numId w:val="20"/>
              </w:numPr>
              <w:spacing w:before="240" w:after="240"/>
              <w:ind w:firstLineChars="0"/>
              <w:rPr>
                <w:b/>
              </w:rPr>
            </w:pPr>
            <w:r>
              <w:rPr>
                <w:bCs/>
              </w:rPr>
              <w:t>With one or more MG (de)activation in the measurement period, the transition requirements in clause 9.1.6 apply.</w:t>
            </w:r>
          </w:p>
          <w:p w14:paraId="5FBC08C4" w14:textId="77777777" w:rsidR="000904F7" w:rsidRDefault="000904F7" w:rsidP="000904F7">
            <w:pPr>
              <w:pStyle w:val="ListParagraph"/>
              <w:numPr>
                <w:ilvl w:val="0"/>
                <w:numId w:val="20"/>
              </w:numPr>
              <w:spacing w:before="240" w:after="240"/>
              <w:ind w:firstLineChars="0"/>
              <w:rPr>
                <w:rFonts w:eastAsiaTheme="minorEastAsia"/>
                <w:lang w:eastAsia="zh-CN"/>
              </w:rPr>
            </w:pPr>
            <w:r>
              <w:rPr>
                <w:bCs/>
              </w:rPr>
              <w:t>Option 2c (</w:t>
            </w:r>
            <w:r>
              <w:rPr>
                <w:rFonts w:eastAsiaTheme="minorEastAsia"/>
                <w:lang w:val="en-US" w:eastAsia="zh-CN"/>
              </w:rPr>
              <w:t xml:space="preserve">CATT) </w:t>
            </w:r>
            <w:r>
              <w:rPr>
                <w:rFonts w:eastAsiaTheme="minorEastAsia" w:hint="eastAsia"/>
                <w:lang w:val="en-US" w:eastAsia="zh-CN"/>
              </w:rPr>
              <w:t>The measurement period for the measurement with pre-configured MG can reuse the current requirement with measurement gap in R16</w:t>
            </w:r>
          </w:p>
          <w:p w14:paraId="4BA9216B" w14:textId="77777777" w:rsidR="000904F7" w:rsidRDefault="000904F7" w:rsidP="000904F7">
            <w:pPr>
              <w:pStyle w:val="ListParagraph"/>
              <w:numPr>
                <w:ilvl w:val="0"/>
                <w:numId w:val="20"/>
              </w:numPr>
              <w:spacing w:before="240" w:after="240"/>
              <w:ind w:firstLineChars="0"/>
              <w:rPr>
                <w:bCs/>
              </w:rPr>
            </w:pPr>
            <w:r>
              <w:rPr>
                <w:bCs/>
              </w:rPr>
              <w:t xml:space="preserve">Option 2d (MTK) No new measurement delay and accuracy requirement for pre-configured MG needed to be defined. The intra-frequency measurement period and minimum transition requirement in Rel-15 can be reused. </w:t>
            </w:r>
          </w:p>
          <w:p w14:paraId="3273D406" w14:textId="77777777" w:rsidR="000904F7" w:rsidRDefault="000904F7" w:rsidP="000904F7">
            <w:pPr>
              <w:pStyle w:val="ListParagraph"/>
              <w:numPr>
                <w:ilvl w:val="0"/>
                <w:numId w:val="15"/>
              </w:numPr>
              <w:ind w:firstLineChars="0"/>
              <w:rPr>
                <w:rFonts w:eastAsiaTheme="minorEastAsia"/>
                <w:lang w:val="en-US" w:eastAsia="zh-CN"/>
              </w:rPr>
            </w:pPr>
            <w:r>
              <w:rPr>
                <w:rFonts w:eastAsiaTheme="minorEastAsia"/>
                <w:lang w:val="en-US" w:eastAsia="zh-CN"/>
              </w:rPr>
              <w:t>Option 3 (Xiaomi)</w:t>
            </w:r>
          </w:p>
          <w:p w14:paraId="2099AEF7" w14:textId="77777777" w:rsidR="000904F7" w:rsidRDefault="000904F7" w:rsidP="000904F7">
            <w:pPr>
              <w:pStyle w:val="ListParagraph"/>
              <w:numPr>
                <w:ilvl w:val="1"/>
                <w:numId w:val="15"/>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42DA09D4" w14:textId="77777777" w:rsidR="000904F7" w:rsidRDefault="000904F7" w:rsidP="000904F7">
            <w:pPr>
              <w:pStyle w:val="ListParagraph"/>
              <w:numPr>
                <w:ilvl w:val="0"/>
                <w:numId w:val="15"/>
              </w:numPr>
              <w:spacing w:before="240" w:after="240"/>
              <w:ind w:firstLineChars="0"/>
              <w:rPr>
                <w:b/>
              </w:rPr>
            </w:pPr>
            <w:r>
              <w:rPr>
                <w:bCs/>
              </w:rPr>
              <w:t>Option 4 (Nokia):</w:t>
            </w:r>
          </w:p>
          <w:p w14:paraId="41B7EA86" w14:textId="77777777" w:rsidR="000904F7" w:rsidRDefault="000904F7" w:rsidP="000904F7">
            <w:pPr>
              <w:pStyle w:val="ListParagraph"/>
              <w:numPr>
                <w:ilvl w:val="1"/>
                <w:numId w:val="15"/>
              </w:numPr>
              <w:spacing w:before="240" w:after="240"/>
              <w:ind w:firstLineChars="0"/>
              <w:rPr>
                <w:b/>
              </w:rPr>
            </w:pPr>
            <w:r>
              <w:rPr>
                <w:rFonts w:eastAsia="Calibri"/>
              </w:rPr>
              <w:t>Analyse and evaluate, under realistic assumption, the possible impact on cell detection from a change in MGP.</w:t>
            </w:r>
          </w:p>
          <w:p w14:paraId="47ACEEB8" w14:textId="77777777" w:rsidR="000904F7" w:rsidRDefault="000904F7" w:rsidP="000904F7">
            <w:pPr>
              <w:pStyle w:val="ListParagraph"/>
              <w:numPr>
                <w:ilvl w:val="1"/>
                <w:numId w:val="15"/>
              </w:numPr>
              <w:spacing w:before="240" w:after="240"/>
              <w:ind w:firstLineChars="0"/>
              <w:rPr>
                <w:b/>
              </w:rPr>
            </w:pPr>
            <w:r>
              <w:rPr>
                <w:rFonts w:eastAsia="Calibri"/>
              </w:rPr>
              <w:t>Analyse and evaluate, under realistic assumption, the possible impact on the measurement period from a change in MGP.</w:t>
            </w:r>
          </w:p>
          <w:p w14:paraId="19E79172" w14:textId="77777777" w:rsidR="0079043D" w:rsidRPr="000904F7" w:rsidRDefault="0079043D" w:rsidP="0079043D">
            <w:pPr>
              <w:rPr>
                <w:rFonts w:eastAsiaTheme="minorEastAsia"/>
                <w:i/>
                <w:color w:val="0070C0"/>
                <w:lang w:val="en-GB"/>
              </w:rPr>
            </w:pPr>
          </w:p>
          <w:p w14:paraId="63C394E9" w14:textId="6DFA50CB"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E73C4">
              <w:rPr>
                <w:rFonts w:eastAsiaTheme="minorEastAsia"/>
                <w:i/>
                <w:color w:val="0070C0"/>
              </w:rPr>
              <w:t>No further discussion. Can be FFS in the future meetings.</w:t>
            </w:r>
          </w:p>
        </w:tc>
      </w:tr>
      <w:tr w:rsidR="0079043D" w14:paraId="15EFE91E" w14:textId="77777777">
        <w:tc>
          <w:tcPr>
            <w:tcW w:w="1548" w:type="dxa"/>
          </w:tcPr>
          <w:p w14:paraId="3750AFA0" w14:textId="77777777" w:rsidR="0079043D" w:rsidRDefault="0079043D" w:rsidP="0079043D">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1-3-4</w:t>
            </w:r>
          </w:p>
        </w:tc>
        <w:tc>
          <w:tcPr>
            <w:tcW w:w="8309" w:type="dxa"/>
          </w:tcPr>
          <w:p w14:paraId="2D6E5D00" w14:textId="77777777" w:rsidR="0079043D" w:rsidRDefault="0079043D" w:rsidP="0079043D">
            <w:pPr>
              <w:rPr>
                <w:rFonts w:eastAsiaTheme="minorEastAsia"/>
                <w:i/>
                <w:color w:val="0070C0"/>
              </w:rPr>
            </w:pPr>
            <w:r>
              <w:rPr>
                <w:rFonts w:eastAsiaTheme="minorEastAsia"/>
                <w:b/>
                <w:bCs/>
                <w:color w:val="0070C0"/>
              </w:rPr>
              <w:t>Transitions between gapless and gap-based measurement procedures during ongoing measurements</w:t>
            </w:r>
            <w:r>
              <w:rPr>
                <w:rFonts w:eastAsiaTheme="minorEastAsia" w:hint="eastAsia"/>
                <w:i/>
                <w:color w:val="0070C0"/>
              </w:rPr>
              <w:t xml:space="preserve"> </w:t>
            </w:r>
          </w:p>
          <w:p w14:paraId="7DF29499" w14:textId="77777777" w:rsidR="0079043D" w:rsidRDefault="0079043D" w:rsidP="0079043D">
            <w:pPr>
              <w:rPr>
                <w:rFonts w:eastAsiaTheme="minorEastAsia"/>
                <w:i/>
                <w:color w:val="0070C0"/>
              </w:rPr>
            </w:pPr>
            <w:r>
              <w:rPr>
                <w:rFonts w:eastAsiaTheme="minorEastAsia" w:hint="eastAsia"/>
                <w:i/>
                <w:color w:val="0070C0"/>
              </w:rPr>
              <w:t>Tentative agreements:</w:t>
            </w:r>
          </w:p>
          <w:p w14:paraId="5E3BBC59" w14:textId="77777777" w:rsidR="0079043D" w:rsidRDefault="0079043D" w:rsidP="0079043D">
            <w:pPr>
              <w:rPr>
                <w:rFonts w:eastAsiaTheme="minorEastAsia"/>
                <w:i/>
                <w:color w:val="0070C0"/>
              </w:rPr>
            </w:pPr>
            <w:r>
              <w:rPr>
                <w:rFonts w:eastAsiaTheme="minorEastAsia" w:hint="eastAsia"/>
                <w:i/>
                <w:color w:val="0070C0"/>
              </w:rPr>
              <w:t>Candidate options:</w:t>
            </w:r>
          </w:p>
          <w:p w14:paraId="45DC3611" w14:textId="77777777" w:rsidR="008824B9" w:rsidRDefault="008824B9" w:rsidP="008824B9">
            <w:pPr>
              <w:pStyle w:val="ListParagraph"/>
              <w:numPr>
                <w:ilvl w:val="0"/>
                <w:numId w:val="15"/>
              </w:numPr>
              <w:ind w:firstLineChars="0"/>
              <w:rPr>
                <w:rFonts w:eastAsiaTheme="minorEastAsia"/>
                <w:lang w:val="en-US" w:eastAsia="zh-CN"/>
              </w:rPr>
            </w:pPr>
            <w:r>
              <w:rPr>
                <w:rFonts w:eastAsiaTheme="minorEastAsia"/>
                <w:lang w:val="en-US" w:eastAsia="zh-CN"/>
              </w:rPr>
              <w:t>Option 1(Ericsson):</w:t>
            </w:r>
          </w:p>
          <w:p w14:paraId="2C1313E7" w14:textId="77777777" w:rsidR="008824B9" w:rsidRDefault="008824B9" w:rsidP="008824B9">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1,max</w:t>
            </w:r>
            <w:r>
              <w:rPr>
                <w:lang w:eastAsia="zh-CN"/>
              </w:rPr>
              <w:t xml:space="preserve">) allowed for switching from gapless measurement procedure to gap-based measurement procedure during the ongoing measurement. </w:t>
            </w:r>
          </w:p>
          <w:p w14:paraId="72EF43B5" w14:textId="77777777" w:rsidR="008824B9" w:rsidRDefault="008824B9" w:rsidP="008824B9">
            <w:pPr>
              <w:pStyle w:val="BodyText"/>
              <w:numPr>
                <w:ilvl w:val="1"/>
                <w:numId w:val="15"/>
              </w:numPr>
              <w:spacing w:before="120" w:after="120" w:line="240" w:lineRule="auto"/>
              <w:rPr>
                <w:rFonts w:eastAsiaTheme="minorEastAsia"/>
                <w:lang w:val="en-US" w:eastAsia="zh-CN"/>
              </w:rPr>
            </w:pPr>
            <w:r>
              <w:rPr>
                <w:lang w:eastAsia="zh-CN"/>
              </w:rPr>
              <w:t>RAN4 is to investigate the maximum number of transitions (N</w:t>
            </w:r>
            <w:r>
              <w:rPr>
                <w:vertAlign w:val="subscript"/>
                <w:lang w:eastAsia="zh-CN"/>
              </w:rPr>
              <w:t>2,max</w:t>
            </w:r>
            <w:r>
              <w:rPr>
                <w:lang w:eastAsia="zh-CN"/>
              </w:rPr>
              <w:t>) allowed for switching from gap-based measurement procedure to gapless measurement procedure during the ongoing measurement</w:t>
            </w:r>
          </w:p>
          <w:p w14:paraId="34B58B75" w14:textId="1FEA0128" w:rsidR="0079043D" w:rsidRPr="008824B9" w:rsidRDefault="008824B9" w:rsidP="008824B9">
            <w:pPr>
              <w:pStyle w:val="ListParagraph"/>
              <w:numPr>
                <w:ilvl w:val="0"/>
                <w:numId w:val="15"/>
              </w:numPr>
              <w:ind w:firstLineChars="0"/>
              <w:rPr>
                <w:rFonts w:eastAsiaTheme="minorEastAsia"/>
                <w:lang w:val="en-US" w:eastAsia="zh-CN"/>
              </w:rPr>
            </w:pPr>
            <w:r w:rsidRPr="008824B9">
              <w:rPr>
                <w:rFonts w:eastAsiaTheme="minorEastAsia"/>
                <w:lang w:val="en-US" w:eastAsia="zh-CN"/>
              </w:rPr>
              <w:t>Option 2 (Huawei, Intel, MTK, Nokia</w:t>
            </w:r>
            <w:r>
              <w:rPr>
                <w:rFonts w:eastAsiaTheme="minorEastAsia"/>
                <w:lang w:val="en-US" w:eastAsia="zh-CN"/>
              </w:rPr>
              <w:t>, NEC</w:t>
            </w:r>
            <w:r w:rsidR="00CF62B2">
              <w:rPr>
                <w:rFonts w:eastAsiaTheme="minorEastAsia"/>
                <w:lang w:val="en-US" w:eastAsia="zh-CN"/>
              </w:rPr>
              <w:t>, vivo</w:t>
            </w:r>
            <w:r w:rsidRPr="008824B9">
              <w:rPr>
                <w:rFonts w:eastAsiaTheme="minorEastAsia"/>
                <w:lang w:val="en-US" w:eastAsia="zh-CN"/>
              </w:rPr>
              <w:t xml:space="preserve">). </w:t>
            </w:r>
            <w:r>
              <w:rPr>
                <w:rFonts w:eastAsiaTheme="minorEastAsia"/>
                <w:lang w:val="en-US" w:eastAsia="zh-CN"/>
              </w:rPr>
              <w:t>Not needed</w:t>
            </w:r>
          </w:p>
          <w:p w14:paraId="33B3DB46" w14:textId="45AE1757"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CD1F63">
              <w:rPr>
                <w:rFonts w:eastAsiaTheme="minorEastAsia"/>
                <w:i/>
                <w:color w:val="0070C0"/>
              </w:rPr>
              <w:t>No further discussion. Can be FFS in the future meetings.</w:t>
            </w:r>
          </w:p>
        </w:tc>
      </w:tr>
      <w:tr w:rsidR="0079043D" w14:paraId="1E461ADB" w14:textId="77777777">
        <w:tc>
          <w:tcPr>
            <w:tcW w:w="1548" w:type="dxa"/>
          </w:tcPr>
          <w:p w14:paraId="2FCEF1D3" w14:textId="77777777" w:rsidR="0079043D" w:rsidRDefault="0079043D" w:rsidP="0079043D">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1-3-5</w:t>
            </w:r>
          </w:p>
        </w:tc>
        <w:tc>
          <w:tcPr>
            <w:tcW w:w="8309" w:type="dxa"/>
          </w:tcPr>
          <w:p w14:paraId="312001E5" w14:textId="77777777" w:rsidR="0079043D" w:rsidRDefault="0079043D" w:rsidP="0079043D">
            <w:pPr>
              <w:rPr>
                <w:rFonts w:eastAsiaTheme="minorEastAsia"/>
                <w:i/>
                <w:color w:val="0070C0"/>
              </w:rPr>
            </w:pPr>
            <w:r>
              <w:rPr>
                <w:rFonts w:eastAsiaTheme="minorEastAsia"/>
                <w:b/>
                <w:bCs/>
                <w:color w:val="0070C0"/>
              </w:rPr>
              <w:t>Whether there is scheduling restriction during pre-configured MGs when not used</w:t>
            </w:r>
            <w:r>
              <w:rPr>
                <w:rFonts w:eastAsiaTheme="minorEastAsia" w:hint="eastAsia"/>
                <w:i/>
                <w:color w:val="0070C0"/>
              </w:rPr>
              <w:t xml:space="preserve"> </w:t>
            </w:r>
          </w:p>
          <w:p w14:paraId="33F58AA7" w14:textId="77777777" w:rsidR="0079043D" w:rsidRDefault="0079043D" w:rsidP="0079043D">
            <w:pPr>
              <w:rPr>
                <w:rFonts w:eastAsiaTheme="minorEastAsia"/>
                <w:i/>
                <w:color w:val="0070C0"/>
              </w:rPr>
            </w:pPr>
            <w:r>
              <w:rPr>
                <w:rFonts w:eastAsiaTheme="minorEastAsia" w:hint="eastAsia"/>
                <w:i/>
                <w:color w:val="0070C0"/>
              </w:rPr>
              <w:t>Tentative agreements:</w:t>
            </w:r>
          </w:p>
          <w:p w14:paraId="6DD5080D" w14:textId="588821B8" w:rsidR="0079043D" w:rsidRDefault="0079043D" w:rsidP="0079043D">
            <w:pPr>
              <w:rPr>
                <w:rFonts w:eastAsiaTheme="minorEastAsia"/>
                <w:i/>
                <w:color w:val="0070C0"/>
              </w:rPr>
            </w:pPr>
            <w:r>
              <w:rPr>
                <w:rFonts w:eastAsiaTheme="minorEastAsia" w:hint="eastAsia"/>
                <w:i/>
                <w:color w:val="0070C0"/>
              </w:rPr>
              <w:t>Candidate options:</w:t>
            </w:r>
          </w:p>
          <w:p w14:paraId="19F7FD71" w14:textId="0CCCAD9E" w:rsidR="00A359EE" w:rsidRDefault="00A359EE" w:rsidP="00A359EE">
            <w:pPr>
              <w:pStyle w:val="ListParagraph"/>
              <w:numPr>
                <w:ilvl w:val="0"/>
                <w:numId w:val="15"/>
              </w:numPr>
              <w:ind w:firstLineChars="0"/>
              <w:rPr>
                <w:rFonts w:eastAsiaTheme="minorEastAsia"/>
                <w:lang w:val="en-US" w:eastAsia="zh-CN"/>
              </w:rPr>
            </w:pPr>
            <w:r>
              <w:rPr>
                <w:rFonts w:eastAsiaTheme="minorEastAsia"/>
                <w:lang w:val="en-US" w:eastAsia="zh-CN"/>
              </w:rPr>
              <w:t>Option 1 (Ericsson,  Nokia, MTK, vivo): If the UE is measuring without pre-configured gaps and no other frequency layer which needs gaps is configured then the UE can be scheduled during the pre-configured gaps while meeting existing scheduling restriction requirements defined in TS 38.133.</w:t>
            </w:r>
          </w:p>
          <w:p w14:paraId="59C2896D" w14:textId="4058B14F" w:rsidR="00A359EE" w:rsidRDefault="00A359EE" w:rsidP="00A359EE">
            <w:pPr>
              <w:pStyle w:val="ListParagraph"/>
              <w:numPr>
                <w:ilvl w:val="0"/>
                <w:numId w:val="15"/>
              </w:numPr>
              <w:ind w:firstLineChars="0"/>
              <w:rPr>
                <w:rFonts w:eastAsiaTheme="minorEastAsia"/>
                <w:lang w:val="en-US" w:eastAsia="zh-CN"/>
              </w:rPr>
            </w:pPr>
            <w:r>
              <w:rPr>
                <w:rFonts w:eastAsiaTheme="minorEastAsia"/>
                <w:lang w:val="en-US" w:eastAsia="zh-CN"/>
              </w:rPr>
              <w:lastRenderedPageBreak/>
              <w:t>Option 1a(Huawei, MTK, Qualcomm, vivo</w:t>
            </w:r>
            <w:r w:rsidR="00376845">
              <w:rPr>
                <w:rFonts w:eastAsiaTheme="minorEastAsia"/>
                <w:lang w:val="en-US" w:eastAsia="zh-CN"/>
              </w:rPr>
              <w:t>, CATT</w:t>
            </w:r>
            <w:r>
              <w:rPr>
                <w:rFonts w:eastAsiaTheme="minorEastAsia"/>
                <w:lang w:val="en-US" w:eastAsia="zh-CN"/>
              </w:rPr>
              <w:t>) Existing scheduling restriction for RRM measurement without MG applies when pre-configured MG is deactivated.</w:t>
            </w:r>
          </w:p>
          <w:p w14:paraId="79826209" w14:textId="77777777" w:rsidR="00A359EE" w:rsidRDefault="00A359EE" w:rsidP="0079043D">
            <w:pPr>
              <w:rPr>
                <w:rFonts w:eastAsiaTheme="minorEastAsia"/>
                <w:i/>
                <w:color w:val="0070C0"/>
              </w:rPr>
            </w:pPr>
          </w:p>
          <w:p w14:paraId="20A2BD55" w14:textId="51BD9C0D"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41377">
              <w:rPr>
                <w:rFonts w:eastAsiaTheme="minorEastAsia"/>
                <w:i/>
                <w:color w:val="0070C0"/>
              </w:rPr>
              <w:t xml:space="preserve">Can be FFS </w:t>
            </w:r>
            <w:r w:rsidR="00681A2B">
              <w:rPr>
                <w:rFonts w:eastAsiaTheme="minorEastAsia"/>
                <w:i/>
                <w:color w:val="0070C0"/>
              </w:rPr>
              <w:t>in the next meeting.</w:t>
            </w:r>
            <w:r w:rsidR="005E0E37">
              <w:rPr>
                <w:rFonts w:eastAsiaTheme="minorEastAsia"/>
                <w:i/>
                <w:color w:val="0070C0"/>
              </w:rPr>
              <w:t xml:space="preserve"> </w:t>
            </w:r>
          </w:p>
        </w:tc>
      </w:tr>
      <w:tr w:rsidR="0079043D" w14:paraId="219C71BB" w14:textId="77777777">
        <w:tc>
          <w:tcPr>
            <w:tcW w:w="1548" w:type="dxa"/>
          </w:tcPr>
          <w:p w14:paraId="02810726" w14:textId="0639EE66" w:rsidR="0079043D" w:rsidRDefault="005E0E37" w:rsidP="0079043D">
            <w:pPr>
              <w:rPr>
                <w:rFonts w:eastAsiaTheme="minorEastAsia"/>
                <w:b/>
                <w:bCs/>
                <w:color w:val="0070C0"/>
              </w:rPr>
            </w:pPr>
            <w:r w:rsidRPr="005E0E37">
              <w:rPr>
                <w:rFonts w:eastAsiaTheme="minorEastAsia"/>
                <w:b/>
                <w:bCs/>
                <w:color w:val="0070C0"/>
              </w:rPr>
              <w:lastRenderedPageBreak/>
              <w:t>Issue 1-3-6</w:t>
            </w:r>
          </w:p>
        </w:tc>
        <w:tc>
          <w:tcPr>
            <w:tcW w:w="8309" w:type="dxa"/>
          </w:tcPr>
          <w:p w14:paraId="42D90E2B" w14:textId="3DDF5BAC" w:rsidR="005E0E37" w:rsidRPr="005E0E37" w:rsidRDefault="005E0E37" w:rsidP="005E0E37">
            <w:pPr>
              <w:rPr>
                <w:rFonts w:eastAsiaTheme="minorEastAsia"/>
                <w:b/>
                <w:bCs/>
                <w:color w:val="0070C0"/>
              </w:rPr>
            </w:pPr>
            <w:r w:rsidRPr="005E0E37">
              <w:rPr>
                <w:rFonts w:eastAsiaTheme="minorEastAsia"/>
                <w:b/>
                <w:bCs/>
                <w:color w:val="0070C0"/>
              </w:rPr>
              <w:t>UE behavior after deactivation of pre-configured MG</w:t>
            </w:r>
          </w:p>
          <w:p w14:paraId="1D521670" w14:textId="32479F1D" w:rsidR="0079043D" w:rsidRDefault="0079043D" w:rsidP="0079043D">
            <w:pPr>
              <w:rPr>
                <w:rFonts w:eastAsiaTheme="minorEastAsia"/>
                <w:i/>
                <w:color w:val="0070C0"/>
              </w:rPr>
            </w:pPr>
            <w:r>
              <w:rPr>
                <w:rFonts w:eastAsiaTheme="minorEastAsia" w:hint="eastAsia"/>
                <w:i/>
                <w:color w:val="0070C0"/>
              </w:rPr>
              <w:t>Tentative agreements:</w:t>
            </w:r>
            <w:r w:rsidR="009E7434">
              <w:rPr>
                <w:rFonts w:eastAsiaTheme="minorEastAsia"/>
                <w:i/>
                <w:color w:val="0070C0"/>
              </w:rPr>
              <w:t xml:space="preserve"> </w:t>
            </w:r>
            <w:r w:rsidR="005E0E37">
              <w:rPr>
                <w:rFonts w:eastAsiaTheme="minorEastAsia"/>
                <w:i/>
                <w:color w:val="0070C0"/>
              </w:rPr>
              <w:t>None</w:t>
            </w:r>
          </w:p>
          <w:p w14:paraId="7133895F" w14:textId="3F884412" w:rsidR="0079043D" w:rsidRDefault="0079043D" w:rsidP="0079043D">
            <w:pPr>
              <w:rPr>
                <w:rFonts w:eastAsiaTheme="minorEastAsia"/>
                <w:i/>
                <w:color w:val="0070C0"/>
              </w:rPr>
            </w:pPr>
            <w:r>
              <w:rPr>
                <w:rFonts w:eastAsiaTheme="minorEastAsia" w:hint="eastAsia"/>
                <w:i/>
                <w:color w:val="0070C0"/>
              </w:rPr>
              <w:t>Candidate options:</w:t>
            </w:r>
          </w:p>
          <w:p w14:paraId="75506B34" w14:textId="77777777" w:rsidR="005E0E37" w:rsidRDefault="005E0E37" w:rsidP="005E0E37">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292D97D0"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525CC05"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2610C445" w14:textId="77777777" w:rsidR="005E0E37" w:rsidRDefault="005E0E37" w:rsidP="005E0E37">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69A836EF" w14:textId="77777777" w:rsidR="005E0E37" w:rsidRDefault="005E0E37" w:rsidP="0079043D">
            <w:pPr>
              <w:rPr>
                <w:rFonts w:eastAsiaTheme="minorEastAsia"/>
                <w:i/>
                <w:color w:val="0070C0"/>
              </w:rPr>
            </w:pPr>
          </w:p>
          <w:p w14:paraId="6129F4AD" w14:textId="2F83BCDD" w:rsidR="0079043D" w:rsidRDefault="0079043D" w:rsidP="0079043D">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CD1F63">
              <w:rPr>
                <w:rFonts w:eastAsiaTheme="minorEastAsia"/>
                <w:i/>
                <w:color w:val="0070C0"/>
              </w:rPr>
              <w:t>No further discussion. Can be FFS in the future meetings.</w:t>
            </w:r>
          </w:p>
        </w:tc>
      </w:tr>
      <w:tr w:rsidR="005E0E37" w14:paraId="0FBC4525" w14:textId="77777777">
        <w:tc>
          <w:tcPr>
            <w:tcW w:w="1548" w:type="dxa"/>
          </w:tcPr>
          <w:p w14:paraId="34F709E1" w14:textId="0C77FB3C"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1-4-1</w:t>
            </w:r>
          </w:p>
        </w:tc>
        <w:tc>
          <w:tcPr>
            <w:tcW w:w="8309" w:type="dxa"/>
          </w:tcPr>
          <w:p w14:paraId="71EDE43E" w14:textId="77777777" w:rsidR="005E0E37" w:rsidRDefault="005E0E37" w:rsidP="005E0E37">
            <w:pPr>
              <w:rPr>
                <w:rFonts w:eastAsiaTheme="minorEastAsia"/>
                <w:b/>
                <w:bCs/>
                <w:color w:val="0070C0"/>
              </w:rPr>
            </w:pPr>
            <w:r>
              <w:rPr>
                <w:rFonts w:eastAsiaTheme="minorEastAsia"/>
                <w:b/>
                <w:bCs/>
                <w:color w:val="0070C0"/>
              </w:rPr>
              <w:t>Number of pre-configured MG patterns</w:t>
            </w:r>
          </w:p>
          <w:p w14:paraId="4E5A083F" w14:textId="160A6058" w:rsidR="005E0E37" w:rsidRDefault="005E0E37" w:rsidP="005E0E37">
            <w:pPr>
              <w:rPr>
                <w:rFonts w:eastAsiaTheme="minorEastAsia"/>
                <w:i/>
                <w:color w:val="0070C0"/>
              </w:rPr>
            </w:pPr>
            <w:r>
              <w:rPr>
                <w:rFonts w:eastAsiaTheme="minorEastAsia" w:hint="eastAsia"/>
                <w:i/>
                <w:color w:val="0070C0"/>
              </w:rPr>
              <w:t>Tentative agreements:</w:t>
            </w:r>
            <w:r w:rsidR="00BA4324">
              <w:rPr>
                <w:rFonts w:eastAsiaTheme="minorEastAsia"/>
                <w:i/>
                <w:color w:val="0070C0"/>
              </w:rPr>
              <w:t>None</w:t>
            </w:r>
          </w:p>
          <w:p w14:paraId="6EFB3E1D" w14:textId="049F8576" w:rsidR="005E0E37" w:rsidRDefault="005E0E37" w:rsidP="005E0E37">
            <w:pPr>
              <w:rPr>
                <w:rFonts w:eastAsiaTheme="minorEastAsia"/>
                <w:i/>
                <w:color w:val="0070C0"/>
              </w:rPr>
            </w:pPr>
            <w:r>
              <w:rPr>
                <w:rFonts w:eastAsiaTheme="minorEastAsia" w:hint="eastAsia"/>
                <w:i/>
                <w:color w:val="0070C0"/>
              </w:rPr>
              <w:t>Candidate options:</w:t>
            </w:r>
          </w:p>
          <w:p w14:paraId="186AF0CA" w14:textId="77777777" w:rsidR="00BA4324" w:rsidRDefault="00BA4324" w:rsidP="00BA4324">
            <w:pPr>
              <w:pStyle w:val="ListParagraph"/>
              <w:numPr>
                <w:ilvl w:val="0"/>
                <w:numId w:val="15"/>
              </w:numPr>
              <w:ind w:firstLineChars="0"/>
              <w:rPr>
                <w:rFonts w:eastAsiaTheme="minorEastAsia"/>
                <w:lang w:val="en-US" w:eastAsia="zh-CN"/>
              </w:rPr>
            </w:pPr>
            <w:r>
              <w:rPr>
                <w:rFonts w:eastAsiaTheme="minorEastAsia"/>
                <w:lang w:val="en-US" w:eastAsia="zh-CN"/>
              </w:rPr>
              <w:t>Option 1a. (Apple): No. D</w:t>
            </w:r>
            <w:r>
              <w:t xml:space="preserve">ifferent MG pattern can be preconfigured for different </w:t>
            </w:r>
            <w:r>
              <w:rPr>
                <w:rFonts w:hint="eastAsia"/>
                <w:lang w:eastAsia="zh-CN"/>
              </w:rPr>
              <w:t>BWP</w:t>
            </w:r>
            <w:r>
              <w:rPr>
                <w:lang w:val="en-US" w:eastAsia="zh-CN"/>
              </w:rPr>
              <w:t>.</w:t>
            </w:r>
          </w:p>
          <w:p w14:paraId="59A445EE" w14:textId="6ECDCD35" w:rsidR="00BA4324" w:rsidRDefault="00BA4324" w:rsidP="00BA4324">
            <w:pPr>
              <w:pStyle w:val="ListParagraph"/>
              <w:numPr>
                <w:ilvl w:val="0"/>
                <w:numId w:val="15"/>
              </w:numPr>
              <w:ind w:firstLineChars="0"/>
              <w:rPr>
                <w:rFonts w:eastAsiaTheme="minorEastAsia"/>
                <w:lang w:val="en-US" w:eastAsia="zh-CN"/>
              </w:rPr>
            </w:pPr>
            <w:r>
              <w:rPr>
                <w:rFonts w:eastAsiaTheme="minorEastAsia"/>
                <w:lang w:val="en-US" w:eastAsia="zh-CN"/>
              </w:rPr>
              <w:t>Option 1b (Intel</w:t>
            </w:r>
            <w:r w:rsidR="00B53E23">
              <w:rPr>
                <w:rFonts w:eastAsiaTheme="minorEastAsia"/>
                <w:lang w:val="en-US" w:eastAsia="zh-CN"/>
              </w:rPr>
              <w:t xml:space="preserve">, CATT, </w:t>
            </w:r>
            <w:r w:rsidR="00D752E9">
              <w:rPr>
                <w:rFonts w:eastAsiaTheme="minorEastAsia"/>
                <w:lang w:val="en-US" w:eastAsia="zh-CN"/>
              </w:rPr>
              <w:t>Nokia</w:t>
            </w:r>
            <w:r>
              <w:rPr>
                <w:rFonts w:eastAsiaTheme="minorEastAsia"/>
                <w:lang w:val="en-US" w:eastAsia="zh-CN"/>
              </w:rPr>
              <w:t>)</w:t>
            </w:r>
          </w:p>
          <w:p w14:paraId="0E1B9F6B" w14:textId="77777777" w:rsidR="00BA4324" w:rsidRDefault="00BA4324" w:rsidP="00BA4324">
            <w:pPr>
              <w:pStyle w:val="ListParagraph"/>
              <w:numPr>
                <w:ilvl w:val="1"/>
                <w:numId w:val="15"/>
              </w:numPr>
              <w:ind w:firstLineChars="0"/>
              <w:rPr>
                <w:rFonts w:eastAsiaTheme="minorEastAsia"/>
                <w:lang w:val="en-US" w:eastAsia="zh-CN"/>
              </w:rPr>
            </w:pPr>
            <w:r>
              <w:rPr>
                <w:rFonts w:eastAsiaTheme="minorEastAsia"/>
                <w:lang w:val="en-US" w:eastAsia="zh-CN"/>
              </w:rPr>
              <w:t>There are no restrictions on the total number of preconfigured gaps.</w:t>
            </w:r>
          </w:p>
          <w:p w14:paraId="54BF8B2F" w14:textId="77777777" w:rsidR="00BA4324" w:rsidRDefault="00BA4324" w:rsidP="00BA4324">
            <w:pPr>
              <w:pStyle w:val="ListParagraph"/>
              <w:numPr>
                <w:ilvl w:val="1"/>
                <w:numId w:val="15"/>
              </w:numPr>
              <w:ind w:firstLineChars="0"/>
              <w:rPr>
                <w:rFonts w:eastAsiaTheme="minorEastAsia"/>
                <w:lang w:val="en-US" w:eastAsia="zh-CN"/>
              </w:rPr>
            </w:pPr>
            <w:r>
              <w:rPr>
                <w:rFonts w:eastAsiaTheme="minorEastAsia"/>
                <w:lang w:val="en-US" w:eastAsia="zh-CN"/>
              </w:rPr>
              <w:t xml:space="preserve">The serving gNB need not activate all pre-configured gaps but part of them depending on the measurement configuration and bwp-InactivityTimer. </w:t>
            </w:r>
          </w:p>
          <w:p w14:paraId="534B7692" w14:textId="027B6FD6" w:rsidR="00BA4324" w:rsidRDefault="00BA4324" w:rsidP="00BA4324">
            <w:pPr>
              <w:pStyle w:val="ListParagraph"/>
              <w:numPr>
                <w:ilvl w:val="0"/>
                <w:numId w:val="15"/>
              </w:numPr>
              <w:ind w:firstLineChars="0"/>
              <w:rPr>
                <w:lang w:val="en-US" w:eastAsia="zh-CN"/>
              </w:rPr>
            </w:pPr>
            <w:r>
              <w:rPr>
                <w:lang w:val="en-US" w:eastAsia="zh-CN"/>
              </w:rPr>
              <w:t>Option 1c (OPPO</w:t>
            </w:r>
            <w:r w:rsidR="00D752E9">
              <w:rPr>
                <w:lang w:val="en-US" w:eastAsia="zh-CN"/>
              </w:rPr>
              <w:t>, LG</w:t>
            </w:r>
            <w:r>
              <w:rPr>
                <w:lang w:val="en-US" w:eastAsia="zh-CN"/>
              </w:rPr>
              <w:t>)</w:t>
            </w:r>
            <w:r>
              <w:rPr>
                <w:rFonts w:hint="eastAsia"/>
                <w:lang w:val="en-US" w:eastAsia="zh-CN"/>
              </w:rPr>
              <w:t>.</w:t>
            </w:r>
            <w:r>
              <w:t xml:space="preserve"> Limit the available pre-configured MG patterns within the most commonly used MG patterns</w:t>
            </w:r>
          </w:p>
          <w:p w14:paraId="1110997B" w14:textId="7400A031" w:rsidR="00BA4324" w:rsidRDefault="00BA4324" w:rsidP="00BA4324">
            <w:pPr>
              <w:pStyle w:val="ListParagraph"/>
              <w:numPr>
                <w:ilvl w:val="0"/>
                <w:numId w:val="15"/>
              </w:numPr>
              <w:ind w:firstLineChars="0"/>
              <w:rPr>
                <w:lang w:val="en-US" w:eastAsia="zh-CN"/>
              </w:rPr>
            </w:pPr>
            <w:r>
              <w:t>Option2 (Qualcomm</w:t>
            </w:r>
            <w:r w:rsidR="00FA4FC3">
              <w:t>, MTK</w:t>
            </w:r>
            <w:r>
              <w:t xml:space="preserve">) Consider only one pre-configured MG pattern for different BWPs as the baseline. So RAN4 could focus on the mechanisms to enable/disable it per BWP. </w:t>
            </w:r>
          </w:p>
          <w:p w14:paraId="76CFAE9F" w14:textId="77777777" w:rsidR="00BA4324" w:rsidRDefault="00BA4324" w:rsidP="005E0E37">
            <w:pPr>
              <w:rPr>
                <w:rFonts w:eastAsiaTheme="minorEastAsia"/>
                <w:i/>
                <w:color w:val="0070C0"/>
              </w:rPr>
            </w:pPr>
          </w:p>
          <w:p w14:paraId="0442BF94" w14:textId="44A45A18" w:rsidR="005E0E37" w:rsidRDefault="005E0E37" w:rsidP="005E0E37">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9823A8">
              <w:rPr>
                <w:rFonts w:eastAsiaTheme="minorEastAsia"/>
                <w:i/>
                <w:color w:val="0070C0"/>
                <w:highlight w:val="yellow"/>
              </w:rPr>
              <w:t>Can be FFS</w:t>
            </w:r>
            <w:r w:rsidR="009823A8" w:rsidRPr="009823A8">
              <w:rPr>
                <w:rFonts w:eastAsiaTheme="minorEastAsia"/>
                <w:i/>
                <w:color w:val="0070C0"/>
                <w:highlight w:val="yellow"/>
              </w:rPr>
              <w:t xml:space="preserve"> up to issue 1-1-1</w:t>
            </w:r>
          </w:p>
        </w:tc>
      </w:tr>
      <w:tr w:rsidR="005E0E37" w14:paraId="69D701F3" w14:textId="77777777">
        <w:tc>
          <w:tcPr>
            <w:tcW w:w="1548" w:type="dxa"/>
          </w:tcPr>
          <w:p w14:paraId="09C3E775" w14:textId="3AF5C713"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1-4-</w:t>
            </w:r>
            <w:r w:rsidR="009B1BBA">
              <w:rPr>
                <w:rFonts w:eastAsiaTheme="minorEastAsia"/>
                <w:b/>
                <w:bCs/>
                <w:color w:val="0070C0"/>
              </w:rPr>
              <w:t>2</w:t>
            </w:r>
          </w:p>
        </w:tc>
        <w:tc>
          <w:tcPr>
            <w:tcW w:w="8309" w:type="dxa"/>
          </w:tcPr>
          <w:p w14:paraId="3B9322C9" w14:textId="77777777" w:rsidR="005E0E37" w:rsidRDefault="005E0E37" w:rsidP="005E0E37">
            <w:pPr>
              <w:rPr>
                <w:rFonts w:eastAsiaTheme="minorEastAsia"/>
                <w:i/>
                <w:color w:val="0070C0"/>
              </w:rPr>
            </w:pPr>
            <w:r>
              <w:rPr>
                <w:rFonts w:eastAsiaTheme="minorEastAsia"/>
                <w:b/>
                <w:bCs/>
                <w:color w:val="0070C0"/>
              </w:rPr>
              <w:t>MG patterns used for the pre-configured MG mechanism</w:t>
            </w:r>
            <w:r>
              <w:rPr>
                <w:rFonts w:eastAsiaTheme="minorEastAsia" w:hint="eastAsia"/>
                <w:i/>
                <w:color w:val="0070C0"/>
              </w:rPr>
              <w:t xml:space="preserve"> </w:t>
            </w:r>
          </w:p>
          <w:p w14:paraId="16AA441A" w14:textId="01E302D7" w:rsidR="005E0E37" w:rsidRDefault="005E0E37" w:rsidP="005E0E37">
            <w:pPr>
              <w:rPr>
                <w:rFonts w:eastAsiaTheme="minorEastAsia"/>
                <w:i/>
                <w:color w:val="0070C0"/>
              </w:rPr>
            </w:pPr>
            <w:r>
              <w:rPr>
                <w:rFonts w:eastAsiaTheme="minorEastAsia" w:hint="eastAsia"/>
                <w:i/>
                <w:color w:val="0070C0"/>
              </w:rPr>
              <w:t>Tentative agreements:</w:t>
            </w:r>
            <w:r w:rsidR="009B1BBA">
              <w:rPr>
                <w:rFonts w:eastAsiaTheme="minorEastAsia"/>
                <w:i/>
                <w:color w:val="0070C0"/>
              </w:rPr>
              <w:t xml:space="preserve"> </w:t>
            </w:r>
            <w:r w:rsidR="00124771">
              <w:rPr>
                <w:rFonts w:eastAsiaTheme="minorEastAsia"/>
                <w:i/>
                <w:color w:val="0070C0"/>
              </w:rPr>
              <w:t>None</w:t>
            </w:r>
          </w:p>
          <w:p w14:paraId="1D034D13" w14:textId="7D5BA9A4" w:rsidR="005E0E37" w:rsidRDefault="005E0E37" w:rsidP="005E0E37">
            <w:pPr>
              <w:rPr>
                <w:rFonts w:eastAsiaTheme="minorEastAsia"/>
                <w:i/>
                <w:color w:val="0070C0"/>
              </w:rPr>
            </w:pPr>
            <w:r>
              <w:rPr>
                <w:rFonts w:eastAsiaTheme="minorEastAsia" w:hint="eastAsia"/>
                <w:i/>
                <w:color w:val="0070C0"/>
              </w:rPr>
              <w:t>Candidate options:</w:t>
            </w:r>
          </w:p>
          <w:p w14:paraId="39BF153B" w14:textId="443EAFFA" w:rsidR="00124771" w:rsidRDefault="00124771" w:rsidP="00124771">
            <w:pPr>
              <w:pStyle w:val="ListParagraph"/>
              <w:numPr>
                <w:ilvl w:val="0"/>
                <w:numId w:val="15"/>
              </w:numPr>
              <w:ind w:firstLineChars="0"/>
              <w:rPr>
                <w:rFonts w:eastAsiaTheme="minorEastAsia"/>
                <w:lang w:val="en-US" w:eastAsia="zh-CN"/>
              </w:rPr>
            </w:pPr>
            <w:r>
              <w:rPr>
                <w:rFonts w:eastAsiaTheme="minorEastAsia"/>
                <w:lang w:val="en-US" w:eastAsia="zh-CN"/>
              </w:rPr>
              <w:t>Option 1a. (Intel, OPPO, Ericsson</w:t>
            </w:r>
            <w:r w:rsidR="0055295D">
              <w:rPr>
                <w:rFonts w:eastAsiaTheme="minorEastAsia"/>
                <w:lang w:val="en-US" w:eastAsia="zh-CN"/>
              </w:rPr>
              <w:t>, MTK</w:t>
            </w:r>
            <w:r w:rsidR="0067679A">
              <w:rPr>
                <w:rFonts w:eastAsiaTheme="minorEastAsia"/>
                <w:lang w:val="en-US" w:eastAsia="zh-CN"/>
              </w:rPr>
              <w:t>, Qualcomm, vivo, OPPO</w:t>
            </w:r>
            <w:r w:rsidR="00E34BFA">
              <w:rPr>
                <w:rFonts w:eastAsiaTheme="minorEastAsia"/>
                <w:lang w:val="en-US" w:eastAsia="zh-CN"/>
              </w:rPr>
              <w:t>, Xiaomi, ZTE, LG</w:t>
            </w:r>
            <w:r>
              <w:rPr>
                <w:rFonts w:eastAsiaTheme="minorEastAsia"/>
                <w:lang w:val="en-US" w:eastAsia="zh-CN"/>
              </w:rPr>
              <w:t xml:space="preserve">): </w:t>
            </w:r>
            <w:r>
              <w:t>The existing gap patterns (</w:t>
            </w:r>
            <w:r>
              <w:rPr>
                <w:szCs w:val="21"/>
              </w:rPr>
              <w:t xml:space="preserve">0~23) </w:t>
            </w:r>
            <w:r>
              <w:t xml:space="preserve">in Rel16 can be reused for the pre-configured MG, which can be activated or deactivated when being configurated. </w:t>
            </w:r>
          </w:p>
          <w:p w14:paraId="729E4F7F" w14:textId="3C939C92" w:rsidR="00124771" w:rsidRDefault="00124771" w:rsidP="00124771">
            <w:pPr>
              <w:pStyle w:val="ListParagraph"/>
              <w:numPr>
                <w:ilvl w:val="0"/>
                <w:numId w:val="15"/>
              </w:numPr>
              <w:ind w:firstLineChars="0"/>
              <w:rPr>
                <w:rFonts w:eastAsiaTheme="minorEastAsia"/>
                <w:lang w:val="en-US" w:eastAsia="zh-CN"/>
              </w:rPr>
            </w:pPr>
            <w:r>
              <w:rPr>
                <w:rFonts w:eastAsiaTheme="minorEastAsia"/>
                <w:lang w:val="en-US" w:eastAsia="zh-CN"/>
              </w:rPr>
              <w:lastRenderedPageBreak/>
              <w:t>Option 1b. (Huawei, Nokia, CATT</w:t>
            </w:r>
            <w:r w:rsidR="0055295D">
              <w:rPr>
                <w:rFonts w:eastAsiaTheme="minorEastAsia"/>
                <w:lang w:val="en-US" w:eastAsia="zh-CN"/>
              </w:rPr>
              <w:t>, Apple</w:t>
            </w:r>
            <w:r>
              <w:rPr>
                <w:rFonts w:eastAsiaTheme="minorEastAsia"/>
                <w:lang w:val="en-US" w:eastAsia="zh-CN"/>
              </w:rPr>
              <w:t xml:space="preserve">): </w:t>
            </w:r>
            <w:r>
              <w:rPr>
                <w:rFonts w:eastAsia="SimSun"/>
                <w:lang w:eastAsia="zh-CN"/>
              </w:rPr>
              <w:t>All existing MG patterns #0~25 in Rel-16 are applicable for the pre-configured MG</w:t>
            </w:r>
          </w:p>
          <w:p w14:paraId="4087EDEB" w14:textId="77777777" w:rsidR="00124771" w:rsidRDefault="00124771" w:rsidP="005E0E37">
            <w:pPr>
              <w:rPr>
                <w:rFonts w:eastAsiaTheme="minorEastAsia"/>
                <w:i/>
                <w:color w:val="0070C0"/>
              </w:rPr>
            </w:pPr>
          </w:p>
          <w:p w14:paraId="22B08B26" w14:textId="477E4526" w:rsidR="005E0E37" w:rsidRDefault="005E0E37" w:rsidP="005E0E37">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E34BFA">
              <w:rPr>
                <w:rFonts w:eastAsiaTheme="minorEastAsia"/>
                <w:i/>
                <w:color w:val="0070C0"/>
                <w:highlight w:val="yellow"/>
              </w:rPr>
              <w:t xml:space="preserve">Can be FFS </w:t>
            </w:r>
            <w:r w:rsidR="00E34BFA" w:rsidRPr="00E34BFA">
              <w:rPr>
                <w:rFonts w:eastAsiaTheme="minorEastAsia"/>
                <w:i/>
                <w:color w:val="0070C0"/>
                <w:highlight w:val="yellow"/>
              </w:rPr>
              <w:t>up to issue 1-0-1</w:t>
            </w:r>
          </w:p>
        </w:tc>
      </w:tr>
      <w:tr w:rsidR="005E0E37" w14:paraId="4B0CF11C" w14:textId="77777777">
        <w:tc>
          <w:tcPr>
            <w:tcW w:w="1548" w:type="dxa"/>
          </w:tcPr>
          <w:p w14:paraId="5BEED0A0" w14:textId="5848F011" w:rsidR="005E0E37" w:rsidRDefault="005E0E37" w:rsidP="005E0E37">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1-4-</w:t>
            </w:r>
            <w:r w:rsidR="009B1BBA">
              <w:rPr>
                <w:rFonts w:eastAsiaTheme="minorEastAsia"/>
                <w:b/>
                <w:bCs/>
                <w:color w:val="0070C0"/>
              </w:rPr>
              <w:t>3</w:t>
            </w:r>
          </w:p>
        </w:tc>
        <w:tc>
          <w:tcPr>
            <w:tcW w:w="8309" w:type="dxa"/>
          </w:tcPr>
          <w:p w14:paraId="73C6781E" w14:textId="77777777" w:rsidR="005E0E37" w:rsidRDefault="005E0E37" w:rsidP="005E0E37">
            <w:pPr>
              <w:rPr>
                <w:rFonts w:eastAsiaTheme="minorEastAsia"/>
                <w:i/>
                <w:color w:val="0070C0"/>
              </w:rPr>
            </w:pPr>
            <w:r>
              <w:rPr>
                <w:rFonts w:eastAsiaTheme="minorEastAsia"/>
                <w:b/>
                <w:bCs/>
                <w:color w:val="0070C0"/>
              </w:rPr>
              <w:t>Per-UE/Per-FR pre-configured MG pattern applicability</w:t>
            </w:r>
            <w:r>
              <w:rPr>
                <w:rFonts w:eastAsiaTheme="minorEastAsia" w:hint="eastAsia"/>
                <w:i/>
                <w:color w:val="0070C0"/>
              </w:rPr>
              <w:t xml:space="preserve"> </w:t>
            </w:r>
          </w:p>
          <w:p w14:paraId="1FFB099E" w14:textId="277FE587" w:rsidR="005E0E37" w:rsidRDefault="005E0E37" w:rsidP="005E0E37">
            <w:pPr>
              <w:rPr>
                <w:rFonts w:eastAsiaTheme="minorEastAsia"/>
                <w:i/>
                <w:color w:val="0070C0"/>
              </w:rPr>
            </w:pPr>
            <w:r>
              <w:rPr>
                <w:rFonts w:eastAsiaTheme="minorEastAsia" w:hint="eastAsia"/>
                <w:i/>
                <w:color w:val="0070C0"/>
              </w:rPr>
              <w:t>agreements:</w:t>
            </w:r>
            <w:r w:rsidR="00C54937" w:rsidRPr="007E12A0">
              <w:rPr>
                <w:rFonts w:eastAsiaTheme="minorEastAsia" w:hint="eastAsia"/>
                <w:i/>
                <w:color w:val="0070C0"/>
              </w:rPr>
              <w:t xml:space="preserve"> :</w:t>
            </w:r>
            <w:r w:rsidR="00C54937" w:rsidRPr="007E12A0">
              <w:rPr>
                <w:rFonts w:eastAsiaTheme="minorEastAsia"/>
                <w:i/>
                <w:color w:val="0070C0"/>
              </w:rPr>
              <w:t xml:space="preserve"> </w:t>
            </w:r>
            <w:r w:rsidR="00C54937" w:rsidRPr="007E12A0">
              <w:rPr>
                <w:highlight w:val="green"/>
              </w:rPr>
              <w:t>If the gap patterns which can be used as the pre-configured gap are reused from Rel16, the same applicability(per-UE/per-FR) shall follow the rules defined in Rel16 also.</w:t>
            </w:r>
          </w:p>
          <w:p w14:paraId="06EE4DD8" w14:textId="49240A43" w:rsidR="005E0E37" w:rsidRPr="004B6A60" w:rsidRDefault="005E0E37" w:rsidP="004B6A60">
            <w:pPr>
              <w:rPr>
                <w:rFonts w:eastAsiaTheme="minorEastAsia"/>
                <w:i/>
                <w:color w:val="0070C0"/>
              </w:rPr>
            </w:pPr>
            <w:r>
              <w:rPr>
                <w:rFonts w:eastAsiaTheme="minorEastAsia" w:hint="eastAsia"/>
                <w:i/>
                <w:color w:val="0070C0"/>
              </w:rPr>
              <w:t>Candidate options:</w:t>
            </w:r>
          </w:p>
          <w:p w14:paraId="7F2D04A6" w14:textId="77777777" w:rsidR="005E0E37" w:rsidRDefault="005E0E37" w:rsidP="005E0E37">
            <w:pPr>
              <w:rPr>
                <w:rFonts w:eastAsiaTheme="minorEastAsia"/>
                <w:i/>
                <w:color w:val="0070C0"/>
              </w:rPr>
            </w:pPr>
          </w:p>
          <w:p w14:paraId="7D184272" w14:textId="0954C77D" w:rsidR="005E0E37" w:rsidRDefault="005E0E37" w:rsidP="005E0E37">
            <w:pPr>
              <w:overflowPunct/>
              <w:autoSpaceDE/>
              <w:autoSpaceDN/>
              <w:adjustRightInd/>
              <w:spacing w:after="120"/>
              <w:textAlignment w:val="auto"/>
              <w:rPr>
                <w:rFonts w:eastAsiaTheme="minorEastAsia"/>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B6A60">
              <w:rPr>
                <w:rFonts w:eastAsiaTheme="minorEastAsia"/>
                <w:i/>
                <w:color w:val="0070C0"/>
              </w:rPr>
              <w:t>No need further discussion</w:t>
            </w:r>
            <w:r>
              <w:rPr>
                <w:rFonts w:eastAsiaTheme="minorEastAsia"/>
                <w:i/>
                <w:color w:val="0070C0"/>
              </w:rPr>
              <w:t>.</w:t>
            </w:r>
          </w:p>
          <w:p w14:paraId="26BA1038" w14:textId="77777777" w:rsidR="005E0E37" w:rsidRDefault="005E0E37" w:rsidP="005E0E37">
            <w:pPr>
              <w:rPr>
                <w:rFonts w:eastAsiaTheme="minorEastAsia"/>
                <w:i/>
                <w:color w:val="0070C0"/>
              </w:rPr>
            </w:pPr>
          </w:p>
        </w:tc>
      </w:tr>
      <w:tr w:rsidR="005E0E37" w14:paraId="62975EE7" w14:textId="77777777">
        <w:tc>
          <w:tcPr>
            <w:tcW w:w="1548" w:type="dxa"/>
          </w:tcPr>
          <w:p w14:paraId="4A8AA4ED" w14:textId="77777777" w:rsidR="005E0E37" w:rsidRDefault="005E0E37" w:rsidP="005E0E3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1-5-1</w:t>
            </w:r>
          </w:p>
        </w:tc>
        <w:tc>
          <w:tcPr>
            <w:tcW w:w="8309" w:type="dxa"/>
          </w:tcPr>
          <w:p w14:paraId="43E5E533" w14:textId="77777777" w:rsidR="005E0E37" w:rsidRDefault="005E0E37" w:rsidP="005E0E37">
            <w:pPr>
              <w:rPr>
                <w:rFonts w:eastAsiaTheme="minorEastAsia"/>
                <w:i/>
                <w:color w:val="0070C0"/>
              </w:rPr>
            </w:pPr>
            <w:r>
              <w:rPr>
                <w:rFonts w:eastAsiaTheme="minorEastAsia"/>
                <w:b/>
                <w:bCs/>
                <w:color w:val="0070C0"/>
              </w:rPr>
              <w:t>Signaling to enable the pre-configured MGs</w:t>
            </w:r>
            <w:r>
              <w:rPr>
                <w:rFonts w:eastAsiaTheme="minorEastAsia" w:hint="eastAsia"/>
                <w:i/>
                <w:color w:val="0070C0"/>
              </w:rPr>
              <w:t xml:space="preserve"> </w:t>
            </w:r>
          </w:p>
          <w:p w14:paraId="6596ABD8" w14:textId="0C8EFB1F" w:rsidR="005E0E37" w:rsidRDefault="005E0E37" w:rsidP="005E0E37">
            <w:pPr>
              <w:rPr>
                <w:rFonts w:eastAsiaTheme="minorEastAsia"/>
                <w:i/>
                <w:color w:val="0070C0"/>
              </w:rPr>
            </w:pPr>
            <w:r>
              <w:rPr>
                <w:rFonts w:eastAsiaTheme="minorEastAsia" w:hint="eastAsia"/>
                <w:i/>
                <w:color w:val="0070C0"/>
              </w:rPr>
              <w:t>Tentative agreements:</w:t>
            </w:r>
            <w:r w:rsidR="001E6A3A">
              <w:t xml:space="preserve"> </w:t>
            </w:r>
            <w:r w:rsidR="001E6A3A" w:rsidRPr="008744B8">
              <w:rPr>
                <w:highlight w:val="green"/>
              </w:rPr>
              <w:t xml:space="preserve">RAN4 </w:t>
            </w:r>
            <w:r w:rsidR="003D63A8" w:rsidRPr="008744B8">
              <w:rPr>
                <w:highlight w:val="green"/>
              </w:rPr>
              <w:t xml:space="preserve">can </w:t>
            </w:r>
            <w:r w:rsidR="001E6A3A" w:rsidRPr="008744B8">
              <w:rPr>
                <w:highlight w:val="green"/>
              </w:rPr>
              <w:t xml:space="preserve">send LS to RAN2 for defining the signaling and configuration/reconfiguration procedures </w:t>
            </w:r>
            <w:r w:rsidR="003D63A8" w:rsidRPr="008744B8">
              <w:rPr>
                <w:highlight w:val="green"/>
              </w:rPr>
              <w:t>when</w:t>
            </w:r>
            <w:r w:rsidR="001E6A3A" w:rsidRPr="008744B8">
              <w:rPr>
                <w:highlight w:val="green"/>
              </w:rPr>
              <w:t xml:space="preserve"> </w:t>
            </w:r>
            <w:r w:rsidR="0036769B" w:rsidRPr="008744B8">
              <w:rPr>
                <w:highlight w:val="green"/>
              </w:rPr>
              <w:t xml:space="preserve">principles/mechanisms of configuration, activation/deactivation, supported patterns etc., for pre-configured MGs are </w:t>
            </w:r>
            <w:r w:rsidR="004C0FC7" w:rsidRPr="008744B8">
              <w:rPr>
                <w:highlight w:val="green"/>
              </w:rPr>
              <w:t>agreed in RAN4</w:t>
            </w:r>
            <w:r w:rsidR="004C0FC7">
              <w:t xml:space="preserve">. </w:t>
            </w:r>
          </w:p>
          <w:p w14:paraId="604B60E6" w14:textId="7596E1FF" w:rsidR="005E0E37" w:rsidRDefault="005E0E37" w:rsidP="005E0E37">
            <w:pPr>
              <w:rPr>
                <w:rFonts w:eastAsiaTheme="minorEastAsia"/>
                <w:i/>
                <w:color w:val="0070C0"/>
              </w:rPr>
            </w:pPr>
            <w:r>
              <w:rPr>
                <w:rFonts w:eastAsiaTheme="minorEastAsia" w:hint="eastAsia"/>
                <w:i/>
                <w:color w:val="0070C0"/>
              </w:rPr>
              <w:t>Candidate options:</w:t>
            </w:r>
          </w:p>
          <w:p w14:paraId="46D132D1" w14:textId="5022AD9E" w:rsidR="005E0E37" w:rsidRDefault="005E0E37" w:rsidP="005E0E37">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744B8">
              <w:rPr>
                <w:rFonts w:eastAsiaTheme="minorEastAsia"/>
                <w:i/>
                <w:color w:val="0070C0"/>
              </w:rPr>
              <w:t>No need further discussion</w:t>
            </w:r>
          </w:p>
        </w:tc>
      </w:tr>
    </w:tbl>
    <w:p w14:paraId="6420C218" w14:textId="77777777" w:rsidR="00195F66" w:rsidRDefault="00D55440">
      <w:pPr>
        <w:pStyle w:val="Heading2"/>
        <w:numPr>
          <w:ilvl w:val="1"/>
          <w:numId w:val="14"/>
        </w:numPr>
        <w:rPr>
          <w:lang w:val="en-US"/>
        </w:rPr>
      </w:pPr>
      <w:r>
        <w:rPr>
          <w:lang w:val="en-US"/>
        </w:rPr>
        <w:t>Discussion on 2</w:t>
      </w:r>
      <w:r w:rsidRPr="00C86973">
        <w:rPr>
          <w:vertAlign w:val="superscript"/>
          <w:lang w:val="en-US"/>
        </w:rPr>
        <w:t>nd</w:t>
      </w:r>
      <w:r>
        <w:rPr>
          <w:lang w:val="en-US"/>
        </w:rPr>
        <w:t xml:space="preserve"> round </w:t>
      </w:r>
    </w:p>
    <w:p w14:paraId="57C30E6D" w14:textId="50E45D84" w:rsidR="00195F66" w:rsidRDefault="00D55440">
      <w:r>
        <w:t>Please only comment on topics that are selected for discussion in 2</w:t>
      </w:r>
      <w:r>
        <w:rPr>
          <w:vertAlign w:val="superscript"/>
        </w:rPr>
        <w:t>nd</w:t>
      </w:r>
      <w:r>
        <w:t xml:space="preserve"> round.</w:t>
      </w:r>
    </w:p>
    <w:p w14:paraId="52E33502" w14:textId="026331A4" w:rsidR="00ED3A4B" w:rsidRPr="00ED3A4B" w:rsidRDefault="00ED3A4B" w:rsidP="00ED3A4B">
      <w:pPr>
        <w:rPr>
          <w:i/>
          <w:iCs/>
          <w:color w:val="0070C0"/>
          <w:lang w:val="sv-SE"/>
        </w:rPr>
      </w:pPr>
      <w:r w:rsidRPr="00ED3A4B">
        <w:rPr>
          <w:i/>
          <w:iCs/>
          <w:color w:val="0070C0"/>
        </w:rPr>
        <w:t>[Moderator notes:</w:t>
      </w:r>
      <w:r w:rsidRPr="00ED3A4B">
        <w:rPr>
          <w:i/>
          <w:iCs/>
          <w:color w:val="0070C0"/>
          <w:lang w:val="sv-SE"/>
        </w:rPr>
        <w:t xml:space="preserve"> all 2nd round discussions are moved to a dedicated Email thread for WF on the Email reflector. </w:t>
      </w:r>
    </w:p>
    <w:p w14:paraId="63E47940" w14:textId="4E1401BD" w:rsidR="00F21375" w:rsidRPr="00ED3A4B" w:rsidRDefault="002A1D93">
      <w:pPr>
        <w:rPr>
          <w:lang w:val="sv-SE"/>
        </w:rPr>
      </w:pPr>
      <w:r>
        <w:rPr>
          <w:lang w:val="sv-SE"/>
        </w:rPr>
        <w:t>]</w:t>
      </w:r>
    </w:p>
    <w:p w14:paraId="5A5310B9" w14:textId="77777777" w:rsidR="008451AC" w:rsidRPr="00B62096" w:rsidRDefault="008451AC" w:rsidP="00B62096">
      <w:pPr>
        <w:pStyle w:val="Heading4"/>
        <w:numPr>
          <w:ilvl w:val="0"/>
          <w:numId w:val="0"/>
        </w:numPr>
        <w:rPr>
          <w:rFonts w:eastAsiaTheme="minorEastAsia"/>
          <w:b/>
          <w:bCs/>
          <w:sz w:val="22"/>
          <w:szCs w:val="16"/>
          <w:u w:val="single"/>
          <w:lang w:val="en-US"/>
        </w:rPr>
      </w:pPr>
      <w:r w:rsidRPr="00B62096">
        <w:rPr>
          <w:rFonts w:eastAsiaTheme="minorEastAsia"/>
          <w:b/>
          <w:bCs/>
          <w:sz w:val="22"/>
          <w:szCs w:val="16"/>
          <w:u w:val="single"/>
          <w:lang w:val="en-US"/>
        </w:rPr>
        <w:t>Issue</w:t>
      </w:r>
      <w:r w:rsidRPr="00B62096">
        <w:rPr>
          <w:rFonts w:eastAsiaTheme="minorEastAsia" w:hint="eastAsia"/>
          <w:b/>
          <w:bCs/>
          <w:sz w:val="22"/>
          <w:szCs w:val="16"/>
          <w:u w:val="single"/>
          <w:lang w:val="en-US"/>
        </w:rPr>
        <w:t>#</w:t>
      </w:r>
      <w:r w:rsidRPr="00B62096">
        <w:rPr>
          <w:rFonts w:eastAsiaTheme="minorEastAsia"/>
          <w:b/>
          <w:bCs/>
          <w:sz w:val="22"/>
          <w:szCs w:val="16"/>
          <w:u w:val="single"/>
          <w:lang w:val="en-US"/>
        </w:rPr>
        <w:t>1-0-1-1Whether is the pre-configured MG needed for PRS measurement?</w:t>
      </w:r>
    </w:p>
    <w:p w14:paraId="3FB57973" w14:textId="77777777" w:rsidR="008451AC" w:rsidRPr="005D581E" w:rsidRDefault="008451AC" w:rsidP="008451AC">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30010E5D" w14:textId="6E4A8FD3" w:rsidR="008451AC" w:rsidRPr="00B62096" w:rsidRDefault="008451AC" w:rsidP="008451AC">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p w14:paraId="3D7C7562" w14:textId="77777777" w:rsidR="00B62096" w:rsidRPr="00B62096" w:rsidRDefault="00B62096" w:rsidP="00B62096">
      <w:pPr>
        <w:rPr>
          <w:rFonts w:eastAsiaTheme="minorEastAsia"/>
          <w:color w:val="0070C0"/>
        </w:rPr>
      </w:pPr>
    </w:p>
    <w:tbl>
      <w:tblPr>
        <w:tblStyle w:val="TableGrid"/>
        <w:tblW w:w="9631" w:type="dxa"/>
        <w:tblLayout w:type="fixed"/>
        <w:tblLook w:val="04A0" w:firstRow="1" w:lastRow="0" w:firstColumn="1" w:lastColumn="0" w:noHBand="0" w:noVBand="1"/>
      </w:tblPr>
      <w:tblGrid>
        <w:gridCol w:w="1226"/>
        <w:gridCol w:w="8405"/>
      </w:tblGrid>
      <w:tr w:rsidR="00153192" w14:paraId="374BF1A1" w14:textId="77777777" w:rsidTr="00E81D20">
        <w:tc>
          <w:tcPr>
            <w:tcW w:w="1226" w:type="dxa"/>
          </w:tcPr>
          <w:p w14:paraId="2D402E1D" w14:textId="77777777" w:rsidR="00153192" w:rsidRDefault="00153192" w:rsidP="00E81D20">
            <w:pPr>
              <w:spacing w:after="120"/>
              <w:rPr>
                <w:rFonts w:eastAsiaTheme="minorEastAsia"/>
                <w:b/>
                <w:bCs/>
                <w:color w:val="0070C0"/>
              </w:rPr>
            </w:pPr>
            <w:r>
              <w:rPr>
                <w:rFonts w:eastAsiaTheme="minorEastAsia"/>
                <w:b/>
                <w:bCs/>
                <w:color w:val="0070C0"/>
              </w:rPr>
              <w:t>Company</w:t>
            </w:r>
          </w:p>
        </w:tc>
        <w:tc>
          <w:tcPr>
            <w:tcW w:w="8405" w:type="dxa"/>
          </w:tcPr>
          <w:p w14:paraId="1235DC2A" w14:textId="77777777" w:rsidR="00153192" w:rsidRDefault="00153192" w:rsidP="00E81D20">
            <w:pPr>
              <w:spacing w:after="120"/>
              <w:rPr>
                <w:rFonts w:eastAsiaTheme="minorEastAsia"/>
                <w:b/>
                <w:bCs/>
                <w:color w:val="0070C0"/>
              </w:rPr>
            </w:pPr>
            <w:r>
              <w:rPr>
                <w:rFonts w:eastAsiaTheme="minorEastAsia"/>
                <w:b/>
                <w:bCs/>
                <w:color w:val="0070C0"/>
              </w:rPr>
              <w:t>Comments</w:t>
            </w:r>
          </w:p>
        </w:tc>
      </w:tr>
      <w:tr w:rsidR="00153192" w14:paraId="326C8401" w14:textId="77777777" w:rsidTr="00E81D20">
        <w:tc>
          <w:tcPr>
            <w:tcW w:w="1226" w:type="dxa"/>
          </w:tcPr>
          <w:p w14:paraId="77817411" w14:textId="09D4CA57" w:rsidR="00153192" w:rsidRDefault="00153192" w:rsidP="00E81D20">
            <w:pPr>
              <w:spacing w:after="120"/>
              <w:rPr>
                <w:rFonts w:eastAsiaTheme="minorEastAsia"/>
                <w:color w:val="0070C0"/>
              </w:rPr>
            </w:pPr>
          </w:p>
        </w:tc>
        <w:tc>
          <w:tcPr>
            <w:tcW w:w="8405" w:type="dxa"/>
          </w:tcPr>
          <w:p w14:paraId="3C4EB46D" w14:textId="0810DC01" w:rsidR="00153192" w:rsidRDefault="00153192" w:rsidP="00E81D20">
            <w:pPr>
              <w:overflowPunct/>
              <w:autoSpaceDE/>
              <w:autoSpaceDN/>
              <w:adjustRightInd/>
              <w:spacing w:after="120"/>
              <w:textAlignment w:val="auto"/>
              <w:rPr>
                <w:rFonts w:eastAsiaTheme="minorEastAsia"/>
                <w:color w:val="0070C0"/>
              </w:rPr>
            </w:pPr>
          </w:p>
        </w:tc>
      </w:tr>
      <w:tr w:rsidR="00153192" w14:paraId="3FBAAF6F" w14:textId="77777777" w:rsidTr="00E81D20">
        <w:tc>
          <w:tcPr>
            <w:tcW w:w="1226" w:type="dxa"/>
          </w:tcPr>
          <w:p w14:paraId="2BFCDCF8" w14:textId="77777777" w:rsidR="00153192" w:rsidRDefault="00153192" w:rsidP="00E81D20">
            <w:pPr>
              <w:spacing w:after="120"/>
              <w:rPr>
                <w:rFonts w:eastAsiaTheme="minorEastAsia"/>
                <w:color w:val="0070C0"/>
              </w:rPr>
            </w:pPr>
          </w:p>
        </w:tc>
        <w:tc>
          <w:tcPr>
            <w:tcW w:w="8405" w:type="dxa"/>
          </w:tcPr>
          <w:p w14:paraId="1EB5CE5E" w14:textId="77777777" w:rsidR="00153192" w:rsidRDefault="00153192" w:rsidP="00E81D20">
            <w:pPr>
              <w:spacing w:after="120"/>
              <w:rPr>
                <w:rFonts w:eastAsiaTheme="minorEastAsia"/>
                <w:color w:val="0070C0"/>
              </w:rPr>
            </w:pPr>
          </w:p>
        </w:tc>
      </w:tr>
    </w:tbl>
    <w:p w14:paraId="032513C8" w14:textId="50D5182D" w:rsidR="00B62096" w:rsidRDefault="00B62096" w:rsidP="00B62096">
      <w:pPr>
        <w:rPr>
          <w:rFonts w:eastAsiaTheme="minorEastAsia"/>
          <w:color w:val="0070C0"/>
        </w:rPr>
      </w:pPr>
    </w:p>
    <w:p w14:paraId="0E1D1858" w14:textId="77777777" w:rsidR="00B62096" w:rsidRPr="00B62096" w:rsidRDefault="00B62096" w:rsidP="00B62096">
      <w:pPr>
        <w:pStyle w:val="Heading4"/>
        <w:numPr>
          <w:ilvl w:val="0"/>
          <w:numId w:val="0"/>
        </w:numPr>
        <w:rPr>
          <w:rFonts w:eastAsiaTheme="minorEastAsia"/>
          <w:b/>
          <w:bCs/>
          <w:sz w:val="22"/>
          <w:szCs w:val="16"/>
          <w:u w:val="single"/>
          <w:lang w:val="en-US"/>
        </w:rPr>
      </w:pPr>
      <w:r w:rsidRPr="00B62096">
        <w:rPr>
          <w:rFonts w:eastAsiaTheme="minorEastAsia"/>
          <w:b/>
          <w:bCs/>
          <w:sz w:val="22"/>
          <w:szCs w:val="16"/>
          <w:u w:val="single"/>
          <w:lang w:val="en-US"/>
        </w:rPr>
        <w:t>Issue</w:t>
      </w:r>
      <w:r w:rsidRPr="00B62096">
        <w:rPr>
          <w:rFonts w:eastAsiaTheme="minorEastAsia" w:hint="eastAsia"/>
          <w:b/>
          <w:bCs/>
          <w:sz w:val="22"/>
          <w:szCs w:val="16"/>
          <w:u w:val="single"/>
          <w:lang w:val="en-US"/>
        </w:rPr>
        <w:t>#</w:t>
      </w:r>
      <w:r w:rsidRPr="00B62096">
        <w:rPr>
          <w:rFonts w:eastAsiaTheme="minorEastAsia"/>
          <w:b/>
          <w:bCs/>
          <w:sz w:val="22"/>
          <w:szCs w:val="16"/>
          <w:u w:val="single"/>
          <w:lang w:val="en-US"/>
        </w:rPr>
        <w:t>1-0-1-2 Whether is the pre-configured MG needed for CSI-RS L3 measurement?</w:t>
      </w:r>
    </w:p>
    <w:p w14:paraId="0D3B91EF" w14:textId="77777777" w:rsidR="00B62096" w:rsidRPr="005D581E" w:rsidRDefault="00B62096" w:rsidP="00B62096">
      <w:pPr>
        <w:pStyle w:val="ListParagraph"/>
        <w:numPr>
          <w:ilvl w:val="1"/>
          <w:numId w:val="48"/>
        </w:numPr>
        <w:ind w:firstLineChars="0"/>
        <w:rPr>
          <w:rFonts w:eastAsiaTheme="minorEastAsia"/>
          <w:color w:val="0070C0"/>
        </w:rPr>
      </w:pPr>
      <w:r w:rsidRPr="005D581E">
        <w:rPr>
          <w:rFonts w:eastAsiaTheme="minorEastAsia"/>
          <w:sz w:val="22"/>
          <w:szCs w:val="16"/>
          <w:lang w:val="en-US"/>
        </w:rPr>
        <w:t>Option 1: Yes</w:t>
      </w:r>
    </w:p>
    <w:p w14:paraId="415A2683" w14:textId="77777777" w:rsidR="00B62096" w:rsidRPr="005D581E" w:rsidRDefault="00B62096" w:rsidP="00B62096">
      <w:pPr>
        <w:pStyle w:val="ListParagraph"/>
        <w:numPr>
          <w:ilvl w:val="1"/>
          <w:numId w:val="48"/>
        </w:numPr>
        <w:ind w:firstLineChars="0"/>
        <w:rPr>
          <w:rFonts w:eastAsiaTheme="minorEastAsia"/>
          <w:color w:val="0070C0"/>
        </w:rPr>
      </w:pPr>
      <w:r w:rsidRPr="005D581E">
        <w:rPr>
          <w:rFonts w:eastAsiaTheme="minorEastAsia"/>
          <w:sz w:val="22"/>
          <w:szCs w:val="16"/>
          <w:lang w:val="en-US"/>
        </w:rPr>
        <w:t>Option 2: No</w:t>
      </w:r>
    </w:p>
    <w:tbl>
      <w:tblPr>
        <w:tblStyle w:val="TableGrid"/>
        <w:tblW w:w="9631" w:type="dxa"/>
        <w:tblLayout w:type="fixed"/>
        <w:tblLook w:val="04A0" w:firstRow="1" w:lastRow="0" w:firstColumn="1" w:lastColumn="0" w:noHBand="0" w:noVBand="1"/>
      </w:tblPr>
      <w:tblGrid>
        <w:gridCol w:w="1226"/>
        <w:gridCol w:w="8405"/>
      </w:tblGrid>
      <w:tr w:rsidR="00153192" w14:paraId="6758B444" w14:textId="77777777" w:rsidTr="00E81D20">
        <w:tc>
          <w:tcPr>
            <w:tcW w:w="1226" w:type="dxa"/>
          </w:tcPr>
          <w:p w14:paraId="565EE273" w14:textId="77777777" w:rsidR="00153192" w:rsidRDefault="00153192" w:rsidP="00E81D20">
            <w:pPr>
              <w:spacing w:after="120"/>
              <w:rPr>
                <w:rFonts w:eastAsiaTheme="minorEastAsia"/>
                <w:b/>
                <w:bCs/>
                <w:color w:val="0070C0"/>
              </w:rPr>
            </w:pPr>
            <w:r>
              <w:rPr>
                <w:rFonts w:eastAsiaTheme="minorEastAsia"/>
                <w:b/>
                <w:bCs/>
                <w:color w:val="0070C0"/>
              </w:rPr>
              <w:t>Company</w:t>
            </w:r>
          </w:p>
        </w:tc>
        <w:tc>
          <w:tcPr>
            <w:tcW w:w="8405" w:type="dxa"/>
          </w:tcPr>
          <w:p w14:paraId="11222E59" w14:textId="77777777" w:rsidR="00153192" w:rsidRDefault="00153192" w:rsidP="00E81D20">
            <w:pPr>
              <w:spacing w:after="120"/>
              <w:rPr>
                <w:rFonts w:eastAsiaTheme="minorEastAsia"/>
                <w:b/>
                <w:bCs/>
                <w:color w:val="0070C0"/>
              </w:rPr>
            </w:pPr>
            <w:r>
              <w:rPr>
                <w:rFonts w:eastAsiaTheme="minorEastAsia"/>
                <w:b/>
                <w:bCs/>
                <w:color w:val="0070C0"/>
              </w:rPr>
              <w:t>Comments</w:t>
            </w:r>
          </w:p>
        </w:tc>
      </w:tr>
      <w:tr w:rsidR="00153192" w14:paraId="0077736C" w14:textId="77777777" w:rsidTr="00E81D20">
        <w:tc>
          <w:tcPr>
            <w:tcW w:w="1226" w:type="dxa"/>
          </w:tcPr>
          <w:p w14:paraId="51088DC9" w14:textId="77777777" w:rsidR="00153192" w:rsidRDefault="00153192" w:rsidP="00E81D20">
            <w:pPr>
              <w:spacing w:after="120"/>
              <w:rPr>
                <w:rFonts w:eastAsiaTheme="minorEastAsia"/>
                <w:color w:val="0070C0"/>
              </w:rPr>
            </w:pPr>
          </w:p>
        </w:tc>
        <w:tc>
          <w:tcPr>
            <w:tcW w:w="8405" w:type="dxa"/>
          </w:tcPr>
          <w:p w14:paraId="5034463D" w14:textId="77777777" w:rsidR="00153192" w:rsidRDefault="00153192" w:rsidP="00E81D20">
            <w:pPr>
              <w:overflowPunct/>
              <w:autoSpaceDE/>
              <w:autoSpaceDN/>
              <w:adjustRightInd/>
              <w:spacing w:after="120"/>
              <w:textAlignment w:val="auto"/>
              <w:rPr>
                <w:rFonts w:eastAsiaTheme="minorEastAsia"/>
                <w:color w:val="0070C0"/>
              </w:rPr>
            </w:pPr>
          </w:p>
        </w:tc>
      </w:tr>
      <w:tr w:rsidR="00153192" w14:paraId="6F65672C" w14:textId="77777777" w:rsidTr="00E81D20">
        <w:tc>
          <w:tcPr>
            <w:tcW w:w="1226" w:type="dxa"/>
          </w:tcPr>
          <w:p w14:paraId="0193A0DF" w14:textId="77777777" w:rsidR="00153192" w:rsidRDefault="00153192" w:rsidP="00E81D20">
            <w:pPr>
              <w:spacing w:after="120"/>
              <w:rPr>
                <w:rFonts w:eastAsiaTheme="minorEastAsia"/>
                <w:color w:val="0070C0"/>
              </w:rPr>
            </w:pPr>
          </w:p>
        </w:tc>
        <w:tc>
          <w:tcPr>
            <w:tcW w:w="8405" w:type="dxa"/>
          </w:tcPr>
          <w:p w14:paraId="178F4C0E" w14:textId="77777777" w:rsidR="00153192" w:rsidRDefault="00153192" w:rsidP="00E81D20">
            <w:pPr>
              <w:spacing w:after="120"/>
              <w:rPr>
                <w:rFonts w:eastAsiaTheme="minorEastAsia"/>
                <w:color w:val="0070C0"/>
              </w:rPr>
            </w:pPr>
          </w:p>
        </w:tc>
      </w:tr>
    </w:tbl>
    <w:p w14:paraId="1A0D5FB3" w14:textId="77777777" w:rsidR="00B62096" w:rsidRPr="00B62096" w:rsidRDefault="00B62096" w:rsidP="00B62096">
      <w:pPr>
        <w:rPr>
          <w:rFonts w:eastAsiaTheme="minorEastAsia"/>
          <w:color w:val="0070C0"/>
        </w:rPr>
      </w:pPr>
    </w:p>
    <w:p w14:paraId="3E9CC3D7" w14:textId="01E3ACA6" w:rsidR="004731B7" w:rsidRDefault="004731B7" w:rsidP="004731B7">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1-1-2: How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w:t>
      </w:r>
    </w:p>
    <w:p w14:paraId="7557552C" w14:textId="77777777" w:rsidR="00000914" w:rsidRDefault="00000914" w:rsidP="00000914">
      <w:r>
        <w:t xml:space="preserve">Recommended WF: </w:t>
      </w:r>
    </w:p>
    <w:p w14:paraId="66EC324A" w14:textId="7E289133" w:rsidR="00000914" w:rsidRPr="00000914" w:rsidRDefault="00000914" w:rsidP="00064B9F">
      <w:pPr>
        <w:pStyle w:val="ListParagraph"/>
        <w:numPr>
          <w:ilvl w:val="0"/>
          <w:numId w:val="53"/>
        </w:numPr>
        <w:ind w:firstLineChars="0"/>
        <w:rPr>
          <w:rFonts w:eastAsiaTheme="minorEastAsia"/>
          <w:i/>
          <w:color w:val="0070C0"/>
          <w:sz w:val="22"/>
          <w:szCs w:val="22"/>
          <w:highlight w:val="yellow"/>
        </w:rPr>
      </w:pPr>
      <w:r w:rsidRPr="00000914">
        <w:rPr>
          <w:rFonts w:eastAsia="Yu Mincho"/>
          <w:highlight w:val="yellow"/>
          <w:lang w:val="en-US"/>
        </w:rPr>
        <w:t>The common</w:t>
      </w:r>
      <w:r w:rsidRPr="00000914">
        <w:rPr>
          <w:rFonts w:eastAsia="Yu Mincho"/>
          <w:highlight w:val="yellow"/>
        </w:rPr>
        <w:t xml:space="preserve"> configuration parameters of pre-configured MG (e.g. MGRP, MGL, etc) which are same as these of Rel16 legacy MG can be configured by the similar way as the Rel16 legacy MGs</w:t>
      </w:r>
    </w:p>
    <w:p w14:paraId="1662FF86" w14:textId="0E523447" w:rsidR="00000914" w:rsidRPr="00000914" w:rsidRDefault="00000914" w:rsidP="00064B9F">
      <w:pPr>
        <w:pStyle w:val="ListParagraph"/>
        <w:numPr>
          <w:ilvl w:val="0"/>
          <w:numId w:val="53"/>
        </w:numPr>
        <w:ind w:firstLineChars="0"/>
        <w:rPr>
          <w:sz w:val="22"/>
          <w:szCs w:val="22"/>
          <w:highlight w:val="yellow"/>
        </w:rPr>
      </w:pPr>
      <w:r w:rsidRPr="00000914">
        <w:rPr>
          <w:rFonts w:eastAsia="Yu Mincho"/>
          <w:highlight w:val="yellow"/>
        </w:rPr>
        <w:t>FFS on the specific configuration parameters for the new aspects of pre-configured MG to be introduce</w:t>
      </w:r>
    </w:p>
    <w:tbl>
      <w:tblPr>
        <w:tblStyle w:val="TableGrid"/>
        <w:tblW w:w="9631" w:type="dxa"/>
        <w:tblLayout w:type="fixed"/>
        <w:tblLook w:val="04A0" w:firstRow="1" w:lastRow="0" w:firstColumn="1" w:lastColumn="0" w:noHBand="0" w:noVBand="1"/>
      </w:tblPr>
      <w:tblGrid>
        <w:gridCol w:w="1226"/>
        <w:gridCol w:w="8405"/>
      </w:tblGrid>
      <w:tr w:rsidR="004731B7" w14:paraId="08966C87" w14:textId="77777777" w:rsidTr="00E81D20">
        <w:tc>
          <w:tcPr>
            <w:tcW w:w="1226" w:type="dxa"/>
          </w:tcPr>
          <w:p w14:paraId="7747ACA8" w14:textId="77777777" w:rsidR="004731B7" w:rsidRDefault="004731B7" w:rsidP="00E81D20">
            <w:pPr>
              <w:spacing w:after="120"/>
              <w:rPr>
                <w:rFonts w:eastAsiaTheme="minorEastAsia"/>
                <w:b/>
                <w:bCs/>
                <w:color w:val="0070C0"/>
              </w:rPr>
            </w:pPr>
            <w:r>
              <w:rPr>
                <w:rFonts w:eastAsiaTheme="minorEastAsia"/>
                <w:b/>
                <w:bCs/>
                <w:color w:val="0070C0"/>
              </w:rPr>
              <w:t>Company</w:t>
            </w:r>
          </w:p>
        </w:tc>
        <w:tc>
          <w:tcPr>
            <w:tcW w:w="8405" w:type="dxa"/>
          </w:tcPr>
          <w:p w14:paraId="13B7ADE2" w14:textId="77777777" w:rsidR="004731B7" w:rsidRDefault="004731B7" w:rsidP="00E81D20">
            <w:pPr>
              <w:spacing w:after="120"/>
              <w:rPr>
                <w:rFonts w:eastAsiaTheme="minorEastAsia"/>
                <w:b/>
                <w:bCs/>
                <w:color w:val="0070C0"/>
              </w:rPr>
            </w:pPr>
            <w:r>
              <w:rPr>
                <w:rFonts w:eastAsiaTheme="minorEastAsia"/>
                <w:b/>
                <w:bCs/>
                <w:color w:val="0070C0"/>
              </w:rPr>
              <w:t>Comments</w:t>
            </w:r>
          </w:p>
        </w:tc>
      </w:tr>
      <w:tr w:rsidR="004731B7" w14:paraId="221D15C4" w14:textId="77777777" w:rsidTr="00E81D20">
        <w:tc>
          <w:tcPr>
            <w:tcW w:w="1226" w:type="dxa"/>
          </w:tcPr>
          <w:p w14:paraId="0DCE3E14" w14:textId="77777777" w:rsidR="004731B7" w:rsidRDefault="004731B7" w:rsidP="00E81D20">
            <w:pPr>
              <w:spacing w:after="120"/>
              <w:rPr>
                <w:rFonts w:eastAsiaTheme="minorEastAsia"/>
                <w:color w:val="0070C0"/>
              </w:rPr>
            </w:pPr>
          </w:p>
        </w:tc>
        <w:tc>
          <w:tcPr>
            <w:tcW w:w="8405" w:type="dxa"/>
          </w:tcPr>
          <w:p w14:paraId="3C30403C" w14:textId="77777777" w:rsidR="004731B7" w:rsidRDefault="004731B7" w:rsidP="00E81D20">
            <w:pPr>
              <w:overflowPunct/>
              <w:autoSpaceDE/>
              <w:autoSpaceDN/>
              <w:adjustRightInd/>
              <w:spacing w:after="120"/>
              <w:textAlignment w:val="auto"/>
              <w:rPr>
                <w:rFonts w:eastAsiaTheme="minorEastAsia"/>
                <w:color w:val="0070C0"/>
              </w:rPr>
            </w:pPr>
          </w:p>
        </w:tc>
      </w:tr>
      <w:tr w:rsidR="004731B7" w14:paraId="081B34B8" w14:textId="77777777" w:rsidTr="00E81D20">
        <w:tc>
          <w:tcPr>
            <w:tcW w:w="1226" w:type="dxa"/>
          </w:tcPr>
          <w:p w14:paraId="50D8BD1E" w14:textId="77777777" w:rsidR="004731B7" w:rsidRDefault="004731B7" w:rsidP="00E81D20">
            <w:pPr>
              <w:spacing w:after="120"/>
              <w:rPr>
                <w:rFonts w:eastAsiaTheme="minorEastAsia"/>
                <w:color w:val="0070C0"/>
              </w:rPr>
            </w:pPr>
          </w:p>
        </w:tc>
        <w:tc>
          <w:tcPr>
            <w:tcW w:w="8405" w:type="dxa"/>
          </w:tcPr>
          <w:p w14:paraId="25DC1B97" w14:textId="77777777" w:rsidR="004731B7" w:rsidRDefault="004731B7" w:rsidP="00E81D20">
            <w:pPr>
              <w:spacing w:after="120"/>
              <w:rPr>
                <w:rFonts w:eastAsiaTheme="minorEastAsia"/>
                <w:color w:val="0070C0"/>
              </w:rPr>
            </w:pPr>
          </w:p>
        </w:tc>
      </w:tr>
    </w:tbl>
    <w:p w14:paraId="390D9D29" w14:textId="3BC9C9A0" w:rsidR="008451AC" w:rsidRDefault="008451AC"/>
    <w:p w14:paraId="4DC16F8B" w14:textId="24FCBAE5" w:rsidR="001C6CC3" w:rsidRPr="00CA6552" w:rsidRDefault="001C6CC3" w:rsidP="001C6CC3">
      <w:pPr>
        <w:pStyle w:val="Heading4"/>
        <w:numPr>
          <w:ilvl w:val="0"/>
          <w:numId w:val="0"/>
        </w:numPr>
        <w:rPr>
          <w:rFonts w:eastAsiaTheme="minorEastAsia"/>
          <w:b/>
          <w:bCs/>
          <w:color w:val="0070C0"/>
        </w:rPr>
      </w:pPr>
      <w:r w:rsidRPr="001C6CC3">
        <w:rPr>
          <w:rFonts w:eastAsiaTheme="minorEastAsia"/>
          <w:b/>
          <w:bCs/>
          <w:sz w:val="22"/>
          <w:szCs w:val="16"/>
          <w:u w:val="single"/>
          <w:lang w:val="en-US"/>
        </w:rPr>
        <w:t>Issue 1-2-1  In which cases shall pre-configured MGs be activated/deactivated?</w:t>
      </w:r>
    </w:p>
    <w:p w14:paraId="4748C52F" w14:textId="08BBE5D7" w:rsidR="001C6CC3" w:rsidRDefault="00364232">
      <w:r>
        <w:t>Recommended WF:</w:t>
      </w:r>
    </w:p>
    <w:p w14:paraId="3A2894A8" w14:textId="77777777" w:rsidR="00364232" w:rsidRPr="00364232" w:rsidRDefault="00364232" w:rsidP="00064B9F">
      <w:pPr>
        <w:numPr>
          <w:ilvl w:val="0"/>
          <w:numId w:val="54"/>
        </w:numPr>
      </w:pPr>
      <w:r w:rsidRPr="00364232">
        <w:rPr>
          <w:b/>
          <w:bCs/>
          <w:highlight w:val="yellow"/>
          <w:lang w:val="en-GB"/>
        </w:rPr>
        <w:t>The conditions to activate/de-activate the Pre-configurate MG are:</w:t>
      </w:r>
    </w:p>
    <w:p w14:paraId="41DBB7B0" w14:textId="77777777" w:rsidR="00364232" w:rsidRPr="00364232" w:rsidRDefault="00364232" w:rsidP="00064B9F">
      <w:pPr>
        <w:numPr>
          <w:ilvl w:val="1"/>
          <w:numId w:val="54"/>
        </w:numPr>
        <w:rPr>
          <w:highlight w:val="yellow"/>
        </w:rPr>
      </w:pPr>
      <w:r w:rsidRPr="00364232">
        <w:rPr>
          <w:highlight w:val="yellow"/>
          <w:lang w:val="en-GB"/>
        </w:rPr>
        <w:t>BWP switching</w:t>
      </w:r>
    </w:p>
    <w:p w14:paraId="2522BFCB" w14:textId="77777777" w:rsidR="00364232" w:rsidRPr="00364232" w:rsidRDefault="00364232" w:rsidP="00064B9F">
      <w:pPr>
        <w:numPr>
          <w:ilvl w:val="1"/>
          <w:numId w:val="54"/>
        </w:numPr>
        <w:rPr>
          <w:highlight w:val="yellow"/>
        </w:rPr>
      </w:pPr>
      <w:r w:rsidRPr="00364232">
        <w:rPr>
          <w:highlight w:val="yellow"/>
          <w:lang w:val="en-GB"/>
        </w:rPr>
        <w:t>MO configured can perform gapless measurement before BWP switching but not after BWP switching</w:t>
      </w:r>
    </w:p>
    <w:p w14:paraId="412494F4" w14:textId="104FB789" w:rsidR="00364232" w:rsidRPr="00446488" w:rsidRDefault="00364232" w:rsidP="00064B9F">
      <w:pPr>
        <w:numPr>
          <w:ilvl w:val="1"/>
          <w:numId w:val="54"/>
        </w:numPr>
        <w:rPr>
          <w:highlight w:val="yellow"/>
        </w:rPr>
      </w:pPr>
      <w:r w:rsidRPr="00364232">
        <w:rPr>
          <w:highlight w:val="yellow"/>
          <w:lang w:val="en-GB"/>
        </w:rPr>
        <w:t>Other conditions are FFS</w:t>
      </w:r>
    </w:p>
    <w:p w14:paraId="085648D1" w14:textId="77777777" w:rsidR="00446488" w:rsidRPr="00446488" w:rsidRDefault="00446488" w:rsidP="00064B9F">
      <w:pPr>
        <w:numPr>
          <w:ilvl w:val="0"/>
          <w:numId w:val="54"/>
        </w:numPr>
      </w:pPr>
      <w:r w:rsidRPr="00446488">
        <w:rPr>
          <w:b/>
          <w:bCs/>
          <w:highlight w:val="yellow"/>
        </w:rPr>
        <w:t>NW can fully control whether the pre-configured MG will be activated/deactivated</w:t>
      </w:r>
    </w:p>
    <w:p w14:paraId="5D40C18F" w14:textId="77777777" w:rsidR="00446488" w:rsidRPr="00364232" w:rsidRDefault="00446488" w:rsidP="00446488"/>
    <w:p w14:paraId="53211B51" w14:textId="517BD83F" w:rsidR="00364232" w:rsidRDefault="00364232" w:rsidP="00364232">
      <w:pPr>
        <w:rPr>
          <w:lang w:val="en-GB"/>
        </w:rPr>
      </w:pPr>
    </w:p>
    <w:tbl>
      <w:tblPr>
        <w:tblStyle w:val="TableGrid"/>
        <w:tblW w:w="9631" w:type="dxa"/>
        <w:tblLayout w:type="fixed"/>
        <w:tblLook w:val="04A0" w:firstRow="1" w:lastRow="0" w:firstColumn="1" w:lastColumn="0" w:noHBand="0" w:noVBand="1"/>
      </w:tblPr>
      <w:tblGrid>
        <w:gridCol w:w="1226"/>
        <w:gridCol w:w="8405"/>
      </w:tblGrid>
      <w:tr w:rsidR="00364232" w14:paraId="4E1D1E28" w14:textId="77777777" w:rsidTr="00E81D20">
        <w:tc>
          <w:tcPr>
            <w:tcW w:w="1226" w:type="dxa"/>
          </w:tcPr>
          <w:p w14:paraId="54E0697D" w14:textId="77777777" w:rsidR="00364232" w:rsidRDefault="00364232" w:rsidP="00E81D20">
            <w:pPr>
              <w:spacing w:after="120"/>
              <w:rPr>
                <w:rFonts w:eastAsiaTheme="minorEastAsia"/>
                <w:b/>
                <w:bCs/>
                <w:color w:val="0070C0"/>
              </w:rPr>
            </w:pPr>
            <w:r>
              <w:rPr>
                <w:rFonts w:eastAsiaTheme="minorEastAsia"/>
                <w:b/>
                <w:bCs/>
                <w:color w:val="0070C0"/>
              </w:rPr>
              <w:t>Company</w:t>
            </w:r>
          </w:p>
        </w:tc>
        <w:tc>
          <w:tcPr>
            <w:tcW w:w="8405" w:type="dxa"/>
          </w:tcPr>
          <w:p w14:paraId="403BB860" w14:textId="77777777" w:rsidR="00364232" w:rsidRDefault="00364232" w:rsidP="00E81D20">
            <w:pPr>
              <w:spacing w:after="120"/>
              <w:rPr>
                <w:rFonts w:eastAsiaTheme="minorEastAsia"/>
                <w:b/>
                <w:bCs/>
                <w:color w:val="0070C0"/>
              </w:rPr>
            </w:pPr>
            <w:r>
              <w:rPr>
                <w:rFonts w:eastAsiaTheme="minorEastAsia"/>
                <w:b/>
                <w:bCs/>
                <w:color w:val="0070C0"/>
              </w:rPr>
              <w:t>Comments</w:t>
            </w:r>
          </w:p>
        </w:tc>
      </w:tr>
      <w:tr w:rsidR="00364232" w14:paraId="5B5214B9" w14:textId="77777777" w:rsidTr="00E81D20">
        <w:tc>
          <w:tcPr>
            <w:tcW w:w="1226" w:type="dxa"/>
          </w:tcPr>
          <w:p w14:paraId="4E1AB1DB" w14:textId="77777777" w:rsidR="00364232" w:rsidRDefault="00364232" w:rsidP="00E81D20">
            <w:pPr>
              <w:spacing w:after="120"/>
              <w:rPr>
                <w:rFonts w:eastAsiaTheme="minorEastAsia"/>
                <w:color w:val="0070C0"/>
              </w:rPr>
            </w:pPr>
          </w:p>
        </w:tc>
        <w:tc>
          <w:tcPr>
            <w:tcW w:w="8405" w:type="dxa"/>
          </w:tcPr>
          <w:p w14:paraId="712609C7" w14:textId="77777777" w:rsidR="00364232" w:rsidRDefault="00364232" w:rsidP="00E81D20">
            <w:pPr>
              <w:overflowPunct/>
              <w:autoSpaceDE/>
              <w:autoSpaceDN/>
              <w:adjustRightInd/>
              <w:spacing w:after="120"/>
              <w:textAlignment w:val="auto"/>
              <w:rPr>
                <w:rFonts w:eastAsiaTheme="minorEastAsia"/>
                <w:color w:val="0070C0"/>
              </w:rPr>
            </w:pPr>
          </w:p>
        </w:tc>
      </w:tr>
      <w:tr w:rsidR="00364232" w14:paraId="75552582" w14:textId="77777777" w:rsidTr="00E81D20">
        <w:tc>
          <w:tcPr>
            <w:tcW w:w="1226" w:type="dxa"/>
          </w:tcPr>
          <w:p w14:paraId="76F1D9BE" w14:textId="77777777" w:rsidR="00364232" w:rsidRDefault="00364232" w:rsidP="00E81D20">
            <w:pPr>
              <w:spacing w:after="120"/>
              <w:rPr>
                <w:rFonts w:eastAsiaTheme="minorEastAsia"/>
                <w:color w:val="0070C0"/>
              </w:rPr>
            </w:pPr>
          </w:p>
        </w:tc>
        <w:tc>
          <w:tcPr>
            <w:tcW w:w="8405" w:type="dxa"/>
          </w:tcPr>
          <w:p w14:paraId="373B3460" w14:textId="77777777" w:rsidR="00364232" w:rsidRDefault="00364232" w:rsidP="00E81D20">
            <w:pPr>
              <w:spacing w:after="120"/>
              <w:rPr>
                <w:rFonts w:eastAsiaTheme="minorEastAsia"/>
                <w:color w:val="0070C0"/>
              </w:rPr>
            </w:pPr>
          </w:p>
        </w:tc>
      </w:tr>
    </w:tbl>
    <w:p w14:paraId="5E8CD5E0" w14:textId="77777777" w:rsidR="00364232" w:rsidRPr="00B62096" w:rsidRDefault="00364232" w:rsidP="00364232">
      <w:pPr>
        <w:rPr>
          <w:rFonts w:eastAsiaTheme="minorEastAsia"/>
          <w:color w:val="0070C0"/>
        </w:rPr>
      </w:pPr>
    </w:p>
    <w:p w14:paraId="06D68805" w14:textId="77777777" w:rsidR="00446488" w:rsidRDefault="00446488" w:rsidP="00446488">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Pre-configured MG activation/deactivation mechanism</w:t>
      </w:r>
    </w:p>
    <w:p w14:paraId="2B6D129F" w14:textId="68FF47BE" w:rsidR="00364232" w:rsidRDefault="00822A96">
      <w:r>
        <w:t>Recommended WF:</w:t>
      </w:r>
    </w:p>
    <w:p w14:paraId="34920B7D" w14:textId="77777777" w:rsidR="00822A96" w:rsidRPr="00822A96" w:rsidRDefault="00822A96" w:rsidP="00064B9F">
      <w:pPr>
        <w:numPr>
          <w:ilvl w:val="0"/>
          <w:numId w:val="55"/>
        </w:numPr>
        <w:rPr>
          <w:highlight w:val="yellow"/>
        </w:rPr>
      </w:pPr>
      <w:r w:rsidRPr="00822A96">
        <w:rPr>
          <w:highlight w:val="yellow"/>
        </w:rPr>
        <w:t xml:space="preserve">FFS on </w:t>
      </w:r>
      <w:r w:rsidRPr="00822A96">
        <w:rPr>
          <w:b/>
          <w:bCs/>
          <w:highlight w:val="yellow"/>
        </w:rPr>
        <w:t>how pre-configured MGs can be activated/deactivated</w:t>
      </w:r>
      <w:r w:rsidRPr="00822A96">
        <w:rPr>
          <w:highlight w:val="yellow"/>
        </w:rPr>
        <w:t>:</w:t>
      </w:r>
    </w:p>
    <w:p w14:paraId="61CF89C2" w14:textId="77777777" w:rsidR="00822A96" w:rsidRPr="00822A96" w:rsidRDefault="00822A96" w:rsidP="00064B9F">
      <w:pPr>
        <w:numPr>
          <w:ilvl w:val="1"/>
          <w:numId w:val="55"/>
        </w:numPr>
        <w:rPr>
          <w:highlight w:val="yellow"/>
        </w:rPr>
      </w:pPr>
      <w:r w:rsidRPr="00822A96">
        <w:rPr>
          <w:highlight w:val="yellow"/>
        </w:rPr>
        <w:t>Option 1 Autonomously/implicitly triggered by DCI/Timer based BWP switching.</w:t>
      </w:r>
    </w:p>
    <w:p w14:paraId="71E4BF06" w14:textId="77777777" w:rsidR="00822A96" w:rsidRPr="00822A96" w:rsidRDefault="00822A96" w:rsidP="00064B9F">
      <w:pPr>
        <w:numPr>
          <w:ilvl w:val="1"/>
          <w:numId w:val="55"/>
        </w:numPr>
        <w:rPr>
          <w:highlight w:val="yellow"/>
        </w:rPr>
      </w:pPr>
      <w:r w:rsidRPr="00822A96">
        <w:rPr>
          <w:highlight w:val="yellow"/>
        </w:rPr>
        <w:t xml:space="preserve">Option1a Autonomously triggered by BWP switching DCI/timer but </w:t>
      </w:r>
      <w:r w:rsidRPr="00822A96">
        <w:rPr>
          <w:b/>
          <w:bCs/>
          <w:highlight w:val="yellow"/>
        </w:rPr>
        <w:t>explicitly</w:t>
      </w:r>
      <w:r w:rsidRPr="00822A96">
        <w:rPr>
          <w:highlight w:val="yellow"/>
        </w:rPr>
        <w:t xml:space="preserve"> directed according to the pre-configured ON/OFF state/bit for the target BWP</w:t>
      </w:r>
    </w:p>
    <w:p w14:paraId="6F814A6E" w14:textId="77777777" w:rsidR="00822A96" w:rsidRPr="00822A96" w:rsidRDefault="00822A96" w:rsidP="00064B9F">
      <w:pPr>
        <w:numPr>
          <w:ilvl w:val="1"/>
          <w:numId w:val="55"/>
        </w:numPr>
        <w:rPr>
          <w:highlight w:val="yellow"/>
        </w:rPr>
      </w:pPr>
      <w:r w:rsidRPr="00822A96">
        <w:rPr>
          <w:highlight w:val="yellow"/>
        </w:rPr>
        <w:t>Option 2: If the use case of MG pattern change following BWP switch is considered, to activate/deactivate the pre-configured MG by the network indication</w:t>
      </w:r>
    </w:p>
    <w:p w14:paraId="49A1DE27" w14:textId="0C4B8A57" w:rsidR="00822A96" w:rsidRDefault="00822A96"/>
    <w:tbl>
      <w:tblPr>
        <w:tblStyle w:val="TableGrid"/>
        <w:tblW w:w="9631" w:type="dxa"/>
        <w:tblLayout w:type="fixed"/>
        <w:tblLook w:val="04A0" w:firstRow="1" w:lastRow="0" w:firstColumn="1" w:lastColumn="0" w:noHBand="0" w:noVBand="1"/>
      </w:tblPr>
      <w:tblGrid>
        <w:gridCol w:w="1226"/>
        <w:gridCol w:w="8405"/>
      </w:tblGrid>
      <w:tr w:rsidR="00FD61B6" w14:paraId="59F0C3EE" w14:textId="77777777" w:rsidTr="00E81D20">
        <w:tc>
          <w:tcPr>
            <w:tcW w:w="1226" w:type="dxa"/>
          </w:tcPr>
          <w:p w14:paraId="3A817C15" w14:textId="77777777" w:rsidR="00FD61B6" w:rsidRDefault="00FD61B6" w:rsidP="00E81D20">
            <w:pPr>
              <w:spacing w:after="120"/>
              <w:rPr>
                <w:rFonts w:eastAsiaTheme="minorEastAsia"/>
                <w:b/>
                <w:bCs/>
                <w:color w:val="0070C0"/>
              </w:rPr>
            </w:pPr>
            <w:r>
              <w:rPr>
                <w:rFonts w:eastAsiaTheme="minorEastAsia"/>
                <w:b/>
                <w:bCs/>
                <w:color w:val="0070C0"/>
              </w:rPr>
              <w:t>Company</w:t>
            </w:r>
          </w:p>
        </w:tc>
        <w:tc>
          <w:tcPr>
            <w:tcW w:w="8405" w:type="dxa"/>
          </w:tcPr>
          <w:p w14:paraId="1481FDC2" w14:textId="77777777" w:rsidR="00FD61B6" w:rsidRDefault="00FD61B6" w:rsidP="00E81D20">
            <w:pPr>
              <w:spacing w:after="120"/>
              <w:rPr>
                <w:rFonts w:eastAsiaTheme="minorEastAsia"/>
                <w:b/>
                <w:bCs/>
                <w:color w:val="0070C0"/>
              </w:rPr>
            </w:pPr>
            <w:r>
              <w:rPr>
                <w:rFonts w:eastAsiaTheme="minorEastAsia"/>
                <w:b/>
                <w:bCs/>
                <w:color w:val="0070C0"/>
              </w:rPr>
              <w:t>Comments</w:t>
            </w:r>
          </w:p>
        </w:tc>
      </w:tr>
      <w:tr w:rsidR="00FD61B6" w14:paraId="5F22FF24" w14:textId="77777777" w:rsidTr="00E81D20">
        <w:tc>
          <w:tcPr>
            <w:tcW w:w="1226" w:type="dxa"/>
          </w:tcPr>
          <w:p w14:paraId="0499741B" w14:textId="77777777" w:rsidR="00FD61B6" w:rsidRDefault="00FD61B6" w:rsidP="00E81D20">
            <w:pPr>
              <w:spacing w:after="120"/>
              <w:rPr>
                <w:rFonts w:eastAsiaTheme="minorEastAsia"/>
                <w:color w:val="0070C0"/>
              </w:rPr>
            </w:pPr>
          </w:p>
        </w:tc>
        <w:tc>
          <w:tcPr>
            <w:tcW w:w="8405" w:type="dxa"/>
          </w:tcPr>
          <w:p w14:paraId="0E07DFD7" w14:textId="77777777" w:rsidR="00FD61B6" w:rsidRDefault="00FD61B6" w:rsidP="00E81D20">
            <w:pPr>
              <w:overflowPunct/>
              <w:autoSpaceDE/>
              <w:autoSpaceDN/>
              <w:adjustRightInd/>
              <w:spacing w:after="120"/>
              <w:textAlignment w:val="auto"/>
              <w:rPr>
                <w:rFonts w:eastAsiaTheme="minorEastAsia"/>
                <w:color w:val="0070C0"/>
              </w:rPr>
            </w:pPr>
          </w:p>
        </w:tc>
      </w:tr>
      <w:tr w:rsidR="00FD61B6" w14:paraId="75F08952" w14:textId="77777777" w:rsidTr="00E81D20">
        <w:tc>
          <w:tcPr>
            <w:tcW w:w="1226" w:type="dxa"/>
          </w:tcPr>
          <w:p w14:paraId="5CA2DF38" w14:textId="77777777" w:rsidR="00FD61B6" w:rsidRDefault="00FD61B6" w:rsidP="00E81D20">
            <w:pPr>
              <w:spacing w:after="120"/>
              <w:rPr>
                <w:rFonts w:eastAsiaTheme="minorEastAsia"/>
                <w:color w:val="0070C0"/>
              </w:rPr>
            </w:pPr>
          </w:p>
        </w:tc>
        <w:tc>
          <w:tcPr>
            <w:tcW w:w="8405" w:type="dxa"/>
          </w:tcPr>
          <w:p w14:paraId="6F5A4AB2" w14:textId="77777777" w:rsidR="00FD61B6" w:rsidRDefault="00FD61B6" w:rsidP="00E81D20">
            <w:pPr>
              <w:spacing w:after="120"/>
              <w:rPr>
                <w:rFonts w:eastAsiaTheme="minorEastAsia"/>
                <w:color w:val="0070C0"/>
              </w:rPr>
            </w:pPr>
          </w:p>
        </w:tc>
      </w:tr>
    </w:tbl>
    <w:p w14:paraId="27D0F5F8" w14:textId="77777777" w:rsidR="00FD61B6" w:rsidRPr="00B62096" w:rsidRDefault="00FD61B6" w:rsidP="00FD61B6">
      <w:pPr>
        <w:rPr>
          <w:rFonts w:eastAsiaTheme="minorEastAsia"/>
          <w:color w:val="0070C0"/>
        </w:rPr>
      </w:pPr>
    </w:p>
    <w:p w14:paraId="36B190B2" w14:textId="77777777" w:rsidR="00FD61B6" w:rsidRDefault="00FD61B6" w:rsidP="00FD61B6">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1-4-1 Number of pre-configured MG patterns</w:t>
      </w:r>
    </w:p>
    <w:p w14:paraId="1D56F71C" w14:textId="77777777" w:rsidR="004F111E" w:rsidRDefault="004F111E" w:rsidP="004F111E">
      <w:r>
        <w:t>Recommended WF:</w:t>
      </w:r>
    </w:p>
    <w:p w14:paraId="0351B175" w14:textId="77777777" w:rsidR="004F111E" w:rsidRPr="004F111E" w:rsidRDefault="004F111E" w:rsidP="00064B9F">
      <w:pPr>
        <w:numPr>
          <w:ilvl w:val="0"/>
          <w:numId w:val="56"/>
        </w:numPr>
        <w:rPr>
          <w:highlight w:val="yellow"/>
        </w:rPr>
      </w:pPr>
      <w:r w:rsidRPr="004F111E">
        <w:rPr>
          <w:highlight w:val="yellow"/>
        </w:rPr>
        <w:t xml:space="preserve">A single pre-configured MG is considered for the case of non-concurrent MG scenarios. </w:t>
      </w:r>
    </w:p>
    <w:p w14:paraId="70117FB0" w14:textId="77777777" w:rsidR="004F111E" w:rsidRPr="004F111E" w:rsidRDefault="004F111E" w:rsidP="00064B9F">
      <w:pPr>
        <w:numPr>
          <w:ilvl w:val="0"/>
          <w:numId w:val="56"/>
        </w:numPr>
        <w:rPr>
          <w:highlight w:val="yellow"/>
        </w:rPr>
      </w:pPr>
      <w:r w:rsidRPr="004F111E">
        <w:rPr>
          <w:highlight w:val="yellow"/>
          <w:lang w:val="en-GB"/>
        </w:rPr>
        <w:t>FFS if more pre-configured MGs shall be considered for the multiple concurrent MG scenarios</w:t>
      </w:r>
    </w:p>
    <w:p w14:paraId="19C4CFD2" w14:textId="77777777" w:rsidR="004F111E" w:rsidRDefault="004F111E" w:rsidP="004F111E"/>
    <w:tbl>
      <w:tblPr>
        <w:tblStyle w:val="TableGrid"/>
        <w:tblW w:w="9631" w:type="dxa"/>
        <w:tblLayout w:type="fixed"/>
        <w:tblLook w:val="04A0" w:firstRow="1" w:lastRow="0" w:firstColumn="1" w:lastColumn="0" w:noHBand="0" w:noVBand="1"/>
      </w:tblPr>
      <w:tblGrid>
        <w:gridCol w:w="1226"/>
        <w:gridCol w:w="8405"/>
      </w:tblGrid>
      <w:tr w:rsidR="004F111E" w14:paraId="6578FEDC" w14:textId="77777777" w:rsidTr="00E81D20">
        <w:tc>
          <w:tcPr>
            <w:tcW w:w="1226" w:type="dxa"/>
          </w:tcPr>
          <w:p w14:paraId="2E6562D0" w14:textId="77777777" w:rsidR="004F111E" w:rsidRDefault="004F111E" w:rsidP="00E81D20">
            <w:pPr>
              <w:spacing w:after="120"/>
              <w:rPr>
                <w:rFonts w:eastAsiaTheme="minorEastAsia"/>
                <w:b/>
                <w:bCs/>
                <w:color w:val="0070C0"/>
              </w:rPr>
            </w:pPr>
            <w:r>
              <w:rPr>
                <w:rFonts w:eastAsiaTheme="minorEastAsia"/>
                <w:b/>
                <w:bCs/>
                <w:color w:val="0070C0"/>
              </w:rPr>
              <w:t>Company</w:t>
            </w:r>
          </w:p>
        </w:tc>
        <w:tc>
          <w:tcPr>
            <w:tcW w:w="8405" w:type="dxa"/>
          </w:tcPr>
          <w:p w14:paraId="028C8FE5" w14:textId="77777777" w:rsidR="004F111E" w:rsidRDefault="004F111E" w:rsidP="00E81D20">
            <w:pPr>
              <w:spacing w:after="120"/>
              <w:rPr>
                <w:rFonts w:eastAsiaTheme="minorEastAsia"/>
                <w:b/>
                <w:bCs/>
                <w:color w:val="0070C0"/>
              </w:rPr>
            </w:pPr>
            <w:r>
              <w:rPr>
                <w:rFonts w:eastAsiaTheme="minorEastAsia"/>
                <w:b/>
                <w:bCs/>
                <w:color w:val="0070C0"/>
              </w:rPr>
              <w:t>Comments</w:t>
            </w:r>
          </w:p>
        </w:tc>
      </w:tr>
      <w:tr w:rsidR="004F111E" w14:paraId="390935B4" w14:textId="77777777" w:rsidTr="00E81D20">
        <w:tc>
          <w:tcPr>
            <w:tcW w:w="1226" w:type="dxa"/>
          </w:tcPr>
          <w:p w14:paraId="6DD62061" w14:textId="77777777" w:rsidR="004F111E" w:rsidRDefault="004F111E" w:rsidP="00E81D20">
            <w:pPr>
              <w:spacing w:after="120"/>
              <w:rPr>
                <w:rFonts w:eastAsiaTheme="minorEastAsia"/>
                <w:color w:val="0070C0"/>
              </w:rPr>
            </w:pPr>
          </w:p>
        </w:tc>
        <w:tc>
          <w:tcPr>
            <w:tcW w:w="8405" w:type="dxa"/>
          </w:tcPr>
          <w:p w14:paraId="4AA50DA4" w14:textId="77777777" w:rsidR="004F111E" w:rsidRDefault="004F111E" w:rsidP="00E81D20">
            <w:pPr>
              <w:overflowPunct/>
              <w:autoSpaceDE/>
              <w:autoSpaceDN/>
              <w:adjustRightInd/>
              <w:spacing w:after="120"/>
              <w:textAlignment w:val="auto"/>
              <w:rPr>
                <w:rFonts w:eastAsiaTheme="minorEastAsia"/>
                <w:color w:val="0070C0"/>
              </w:rPr>
            </w:pPr>
          </w:p>
        </w:tc>
      </w:tr>
      <w:tr w:rsidR="004F111E" w14:paraId="685F7D0D" w14:textId="77777777" w:rsidTr="00E81D20">
        <w:tc>
          <w:tcPr>
            <w:tcW w:w="1226" w:type="dxa"/>
          </w:tcPr>
          <w:p w14:paraId="315E0E29" w14:textId="77777777" w:rsidR="004F111E" w:rsidRDefault="004F111E" w:rsidP="00E81D20">
            <w:pPr>
              <w:spacing w:after="120"/>
              <w:rPr>
                <w:rFonts w:eastAsiaTheme="minorEastAsia"/>
                <w:color w:val="0070C0"/>
              </w:rPr>
            </w:pPr>
          </w:p>
        </w:tc>
        <w:tc>
          <w:tcPr>
            <w:tcW w:w="8405" w:type="dxa"/>
          </w:tcPr>
          <w:p w14:paraId="00521796" w14:textId="77777777" w:rsidR="004F111E" w:rsidRDefault="004F111E" w:rsidP="00E81D20">
            <w:pPr>
              <w:spacing w:after="120"/>
              <w:rPr>
                <w:rFonts w:eastAsiaTheme="minorEastAsia"/>
                <w:color w:val="0070C0"/>
              </w:rPr>
            </w:pPr>
          </w:p>
        </w:tc>
      </w:tr>
    </w:tbl>
    <w:p w14:paraId="324D5855" w14:textId="77777777" w:rsidR="004F111E" w:rsidRPr="00B62096" w:rsidRDefault="004F111E" w:rsidP="004F111E">
      <w:pPr>
        <w:rPr>
          <w:rFonts w:eastAsiaTheme="minorEastAsia"/>
          <w:color w:val="0070C0"/>
        </w:rPr>
      </w:pPr>
    </w:p>
    <w:p w14:paraId="7B5529C2" w14:textId="37686BBA" w:rsidR="00822A96" w:rsidRDefault="00822A96"/>
    <w:p w14:paraId="710D412A" w14:textId="0FF15729" w:rsidR="00195F66" w:rsidRDefault="00D55440">
      <w:pPr>
        <w:pStyle w:val="Heading2"/>
        <w:numPr>
          <w:ilvl w:val="1"/>
          <w:numId w:val="14"/>
        </w:numPr>
        <w:rPr>
          <w:lang w:val="en-US"/>
        </w:rPr>
      </w:pPr>
      <w:r>
        <w:rPr>
          <w:lang w:val="en-US"/>
        </w:rPr>
        <w:t>Summary on 2</w:t>
      </w:r>
      <w:r w:rsidRPr="00C86973">
        <w:rPr>
          <w:vertAlign w:val="superscript"/>
          <w:lang w:val="en-US"/>
        </w:rPr>
        <w:t>nd</w:t>
      </w:r>
      <w:r>
        <w:rPr>
          <w:lang w:val="en-US"/>
        </w:rPr>
        <w:t xml:space="preserve"> round </w:t>
      </w:r>
    </w:p>
    <w:p w14:paraId="2489D2BC" w14:textId="77777777" w:rsidR="00195F66" w:rsidRDefault="00D55440">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195F66" w14:paraId="1D9084FF" w14:textId="77777777">
        <w:tc>
          <w:tcPr>
            <w:tcW w:w="1494" w:type="dxa"/>
          </w:tcPr>
          <w:p w14:paraId="56662E1E" w14:textId="77777777" w:rsidR="00195F66" w:rsidRDefault="00D55440">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29041B1A" w14:textId="77777777" w:rsidR="00195F66" w:rsidRDefault="00D55440">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195F66" w14:paraId="725D31E1" w14:textId="77777777">
        <w:tc>
          <w:tcPr>
            <w:tcW w:w="1494" w:type="dxa"/>
          </w:tcPr>
          <w:p w14:paraId="4C4AE83A" w14:textId="30658306" w:rsidR="00195F66" w:rsidRDefault="002A1D93">
            <w:pPr>
              <w:rPr>
                <w:rFonts w:eastAsiaTheme="minorEastAsia"/>
                <w:color w:val="0070C0"/>
              </w:rPr>
            </w:pPr>
            <w:r w:rsidRPr="001B187E">
              <w:rPr>
                <w:rFonts w:eastAsiaTheme="minorEastAsia"/>
                <w:bCs/>
                <w:color w:val="000000" w:themeColor="text1"/>
              </w:rPr>
              <w:t>R4-2105791</w:t>
            </w:r>
            <w:r>
              <w:rPr>
                <w:rFonts w:eastAsiaTheme="minorEastAsia"/>
                <w:bCs/>
                <w:color w:val="000000" w:themeColor="text1"/>
              </w:rPr>
              <w:t xml:space="preserve"> (WF)</w:t>
            </w:r>
          </w:p>
        </w:tc>
        <w:tc>
          <w:tcPr>
            <w:tcW w:w="8363" w:type="dxa"/>
          </w:tcPr>
          <w:p w14:paraId="70BBDEBF" w14:textId="433C2085" w:rsidR="00195F66" w:rsidRDefault="002A1D93">
            <w:pPr>
              <w:rPr>
                <w:rFonts w:eastAsiaTheme="minorEastAsia"/>
                <w:color w:val="0070C0"/>
              </w:rPr>
            </w:pPr>
            <w:r>
              <w:rPr>
                <w:rFonts w:eastAsiaTheme="minorEastAsia"/>
                <w:color w:val="0070C0"/>
              </w:rPr>
              <w:t>Agreeable</w:t>
            </w:r>
          </w:p>
        </w:tc>
      </w:tr>
      <w:tr w:rsidR="00195F66" w14:paraId="7C6F0A2A" w14:textId="77777777">
        <w:tc>
          <w:tcPr>
            <w:tcW w:w="1494" w:type="dxa"/>
          </w:tcPr>
          <w:p w14:paraId="7C4F8589" w14:textId="77777777" w:rsidR="00195F66" w:rsidRDefault="00195F66">
            <w:pPr>
              <w:rPr>
                <w:rFonts w:eastAsiaTheme="minorEastAsia"/>
                <w:color w:val="0070C0"/>
              </w:rPr>
            </w:pPr>
          </w:p>
        </w:tc>
        <w:tc>
          <w:tcPr>
            <w:tcW w:w="8363" w:type="dxa"/>
          </w:tcPr>
          <w:p w14:paraId="11C2E244" w14:textId="77777777" w:rsidR="00195F66" w:rsidRDefault="00195F66">
            <w:pPr>
              <w:rPr>
                <w:rFonts w:eastAsiaTheme="minorEastAsia"/>
                <w:i/>
                <w:color w:val="0070C0"/>
              </w:rPr>
            </w:pPr>
          </w:p>
        </w:tc>
      </w:tr>
      <w:tr w:rsidR="00195F66" w14:paraId="328E02AF" w14:textId="77777777">
        <w:tc>
          <w:tcPr>
            <w:tcW w:w="1494" w:type="dxa"/>
          </w:tcPr>
          <w:p w14:paraId="4AE5E7B1" w14:textId="77777777" w:rsidR="00195F66" w:rsidRDefault="00195F66">
            <w:pPr>
              <w:rPr>
                <w:rFonts w:eastAsiaTheme="minorEastAsia"/>
                <w:color w:val="0070C0"/>
              </w:rPr>
            </w:pPr>
          </w:p>
        </w:tc>
        <w:tc>
          <w:tcPr>
            <w:tcW w:w="8363" w:type="dxa"/>
          </w:tcPr>
          <w:p w14:paraId="70F643A5" w14:textId="77777777" w:rsidR="00195F66" w:rsidRDefault="00195F66">
            <w:pPr>
              <w:rPr>
                <w:rFonts w:eastAsiaTheme="minorEastAsia"/>
                <w:i/>
                <w:color w:val="0070C0"/>
              </w:rPr>
            </w:pPr>
          </w:p>
        </w:tc>
      </w:tr>
    </w:tbl>
    <w:p w14:paraId="0D09C33A" w14:textId="77777777" w:rsidR="00195F66" w:rsidRDefault="00195F66"/>
    <w:p w14:paraId="4A933EC5" w14:textId="77777777" w:rsidR="00195F66" w:rsidRDefault="00D55440">
      <w:pPr>
        <w:pStyle w:val="Heading1"/>
        <w:numPr>
          <w:ilvl w:val="0"/>
          <w:numId w:val="14"/>
        </w:numPr>
        <w:rPr>
          <w:lang w:val="en-US" w:eastAsia="ja-JP"/>
        </w:rPr>
      </w:pPr>
      <w:r>
        <w:rPr>
          <w:lang w:val="en-US" w:eastAsia="ja-JP"/>
        </w:rPr>
        <w:t>Topic #2: Network Controlled Small Gap (NCSG)</w:t>
      </w:r>
    </w:p>
    <w:p w14:paraId="0DDBD5F9" w14:textId="77777777" w:rsidR="00195F66" w:rsidRDefault="00D55440">
      <w:pPr>
        <w:pStyle w:val="Heading2"/>
        <w:numPr>
          <w:ilvl w:val="1"/>
          <w:numId w:val="22"/>
        </w:numPr>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099"/>
        <w:gridCol w:w="6661"/>
      </w:tblGrid>
      <w:tr w:rsidR="00195F66" w14:paraId="35BA2298" w14:textId="77777777">
        <w:trPr>
          <w:trHeight w:val="468"/>
        </w:trPr>
        <w:tc>
          <w:tcPr>
            <w:tcW w:w="1590" w:type="dxa"/>
            <w:vAlign w:val="center"/>
          </w:tcPr>
          <w:p w14:paraId="45AC7318" w14:textId="77777777" w:rsidR="00195F66" w:rsidRDefault="00D55440">
            <w:pPr>
              <w:spacing w:after="120"/>
              <w:rPr>
                <w:b/>
                <w:bCs/>
              </w:rPr>
            </w:pPr>
            <w:r>
              <w:rPr>
                <w:b/>
                <w:bCs/>
              </w:rPr>
              <w:t>T-doc number</w:t>
            </w:r>
          </w:p>
        </w:tc>
        <w:tc>
          <w:tcPr>
            <w:tcW w:w="1099" w:type="dxa"/>
            <w:vAlign w:val="center"/>
          </w:tcPr>
          <w:p w14:paraId="03C83E0F" w14:textId="77777777" w:rsidR="00195F66" w:rsidRDefault="00D55440">
            <w:pPr>
              <w:spacing w:after="120"/>
              <w:rPr>
                <w:b/>
                <w:bCs/>
              </w:rPr>
            </w:pPr>
            <w:r>
              <w:rPr>
                <w:b/>
                <w:bCs/>
              </w:rPr>
              <w:t>Company</w:t>
            </w:r>
          </w:p>
        </w:tc>
        <w:tc>
          <w:tcPr>
            <w:tcW w:w="6661" w:type="dxa"/>
            <w:vAlign w:val="center"/>
          </w:tcPr>
          <w:p w14:paraId="34016CDD" w14:textId="77777777" w:rsidR="00195F66" w:rsidRDefault="00D55440">
            <w:pPr>
              <w:spacing w:after="120"/>
              <w:rPr>
                <w:b/>
                <w:bCs/>
              </w:rPr>
            </w:pPr>
            <w:r>
              <w:rPr>
                <w:b/>
                <w:bCs/>
              </w:rPr>
              <w:t>Proposals / Observations</w:t>
            </w:r>
          </w:p>
        </w:tc>
      </w:tr>
      <w:tr w:rsidR="00195F66" w14:paraId="2FFBF615" w14:textId="77777777">
        <w:trPr>
          <w:trHeight w:val="468"/>
        </w:trPr>
        <w:tc>
          <w:tcPr>
            <w:tcW w:w="1590" w:type="dxa"/>
          </w:tcPr>
          <w:p w14:paraId="40CDDF8F" w14:textId="77777777" w:rsidR="00195F66" w:rsidRDefault="003875F5">
            <w:pPr>
              <w:spacing w:after="120"/>
            </w:pPr>
            <w:hyperlink r:id="rId27" w:history="1">
              <w:r w:rsidR="00D55440">
                <w:rPr>
                  <w:rStyle w:val="Hyperlink"/>
                  <w:rFonts w:ascii="Arial" w:eastAsia="Times New Roman" w:hAnsi="Arial" w:cs="Arial"/>
                  <w:b/>
                  <w:bCs/>
                  <w:sz w:val="16"/>
                  <w:szCs w:val="16"/>
                </w:rPr>
                <w:t>R4-2104634</w:t>
              </w:r>
            </w:hyperlink>
          </w:p>
        </w:tc>
        <w:tc>
          <w:tcPr>
            <w:tcW w:w="1099" w:type="dxa"/>
          </w:tcPr>
          <w:p w14:paraId="35064F96" w14:textId="77777777" w:rsidR="00195F66" w:rsidRDefault="00D55440">
            <w:pPr>
              <w:spacing w:after="120"/>
            </w:pPr>
            <w:r>
              <w:rPr>
                <w:rFonts w:ascii="Arial" w:eastAsia="Times New Roman" w:hAnsi="Arial" w:cs="Arial"/>
                <w:sz w:val="16"/>
                <w:szCs w:val="16"/>
              </w:rPr>
              <w:t>vivo</w:t>
            </w:r>
          </w:p>
        </w:tc>
        <w:tc>
          <w:tcPr>
            <w:tcW w:w="6661" w:type="dxa"/>
          </w:tcPr>
          <w:p w14:paraId="4E27F0C7" w14:textId="77777777" w:rsidR="00195F66" w:rsidRDefault="00D55440">
            <w:pPr>
              <w:tabs>
                <w:tab w:val="left" w:pos="720"/>
              </w:tabs>
              <w:spacing w:before="240"/>
              <w:rPr>
                <w:b/>
              </w:rPr>
            </w:pPr>
            <w:r>
              <w:rPr>
                <w:b/>
              </w:rPr>
              <w:t xml:space="preserve">Proposal 1: legacy gap pattern is reused for NCSG with the assumption that MGL= VIL1+ML+VIL2 (ML&gt;0) and VIRP = MGRP of legacy MG. When </w:t>
            </w:r>
            <w:r>
              <w:rPr>
                <w:rFonts w:cs="v4.2.0"/>
                <w:b/>
              </w:rPr>
              <w:t>VIL1+ Vil2</w:t>
            </w:r>
            <w:r>
              <w:rPr>
                <w:b/>
              </w:rPr>
              <w:t>≥</w:t>
            </w:r>
            <w:r>
              <w:rPr>
                <w:rFonts w:cs="v4.2.0"/>
                <w:b/>
              </w:rPr>
              <w:t>MGL, the NCSG should not be defined.</w:t>
            </w:r>
          </w:p>
          <w:p w14:paraId="6D4CE07A" w14:textId="77777777" w:rsidR="00195F66" w:rsidRDefault="00D55440">
            <w:pPr>
              <w:spacing w:before="240"/>
              <w:rPr>
                <w:b/>
              </w:rPr>
            </w:pPr>
            <w:r>
              <w:rPr>
                <w:b/>
              </w:rPr>
              <w:t xml:space="preserve">Proposal 2: The VIL1 and VIL2 are defined as the interrupted slots, i.e., using victim cell’s slot as the unit.  </w:t>
            </w:r>
          </w:p>
          <w:p w14:paraId="394C8E86" w14:textId="77777777" w:rsidR="00195F66" w:rsidRDefault="00D55440">
            <w:pPr>
              <w:spacing w:before="240"/>
              <w:rPr>
                <w:b/>
              </w:rPr>
            </w:pPr>
            <w:r>
              <w:rPr>
                <w:b/>
              </w:rPr>
              <w:t>Proposal 3: For synchronous case, the value of VIL1, expressed by victim cell’s number of slots, is max{ RF switching time (0.5ms or 0.25ms), victim cell slot duration}/victim cell slot duration</w:t>
            </w:r>
          </w:p>
          <w:p w14:paraId="49047B3A" w14:textId="77777777" w:rsidR="00195F66" w:rsidRDefault="00D55440">
            <w:pPr>
              <w:spacing w:before="240"/>
              <w:rPr>
                <w:b/>
              </w:rPr>
            </w:pPr>
            <w:r>
              <w:rPr>
                <w:b/>
              </w:rPr>
              <w:t>Proposal 4: Based on VIL1 value for synchronous case, the value of VIL2 for synchronous case is the same as the value of VIL1 for DL and 1 extra slot may be added for UL. For asynchronous case, in general 1 slot should be added to both VIL1 and VIL2.</w:t>
            </w:r>
          </w:p>
          <w:p w14:paraId="4BF84406" w14:textId="77777777" w:rsidR="00195F66" w:rsidRDefault="00D55440">
            <w:pPr>
              <w:spacing w:before="240"/>
              <w:rPr>
                <w:b/>
              </w:rPr>
            </w:pPr>
            <w:r>
              <w:rPr>
                <w:b/>
              </w:rPr>
              <w:t xml:space="preserve">Proposal 5: Do not design NCSG for legacy NR measurement gap when the MGL of that legacy measurement gap is less than a particular threshold, for example 4ms for FR1 (3.5ms for FR2) </w:t>
            </w:r>
          </w:p>
          <w:p w14:paraId="0E567FDC" w14:textId="77777777" w:rsidR="00195F66" w:rsidRDefault="00D55440">
            <w:pPr>
              <w:spacing w:before="240"/>
              <w:rPr>
                <w:b/>
              </w:rPr>
            </w:pPr>
            <w:r>
              <w:rPr>
                <w:b/>
              </w:rPr>
              <w:t xml:space="preserve">Proposal 6: Do not design NCSG for legacy NR measurement gap when the percentage of (VIL1+VIL2)/ML is larger than a particular threshold, for example 2. </w:t>
            </w:r>
          </w:p>
          <w:p w14:paraId="2773E10E" w14:textId="77777777" w:rsidR="00195F66" w:rsidRDefault="00D55440">
            <w:pPr>
              <w:spacing w:before="240"/>
              <w:rPr>
                <w:b/>
              </w:rPr>
            </w:pPr>
            <w:r>
              <w:rPr>
                <w:b/>
              </w:rPr>
              <w:t xml:space="preserve">Proposal 7: From UE power consumption point of view, it is suggested that NCSG for legacy NR measurement gap with MGRP = 20ms are not defined. </w:t>
            </w:r>
          </w:p>
          <w:p w14:paraId="238DB087" w14:textId="77777777" w:rsidR="00195F66" w:rsidRDefault="00D55440">
            <w:pPr>
              <w:spacing w:before="240"/>
              <w:rPr>
                <w:b/>
              </w:rPr>
            </w:pPr>
            <w:r>
              <w:rPr>
                <w:b/>
              </w:rPr>
              <w:t xml:space="preserve">Proposal 8: Design </w:t>
            </w:r>
            <w:r>
              <w:rPr>
                <w:rFonts w:cs="v4.2.0"/>
                <w:b/>
              </w:rPr>
              <w:t>explicit configuration for NCSG firstly; implicit configuration for NCSG is FFS</w:t>
            </w:r>
          </w:p>
          <w:p w14:paraId="0DB9E7BD" w14:textId="77777777" w:rsidR="00195F66" w:rsidRDefault="00195F66">
            <w:pPr>
              <w:spacing w:after="120"/>
              <w:rPr>
                <w:i/>
                <w:lang w:eastAsia="ja-JP"/>
              </w:rPr>
            </w:pPr>
          </w:p>
        </w:tc>
      </w:tr>
      <w:tr w:rsidR="00195F66" w14:paraId="320EE703" w14:textId="77777777">
        <w:trPr>
          <w:trHeight w:val="468"/>
        </w:trPr>
        <w:tc>
          <w:tcPr>
            <w:tcW w:w="1590" w:type="dxa"/>
            <w:vAlign w:val="center"/>
          </w:tcPr>
          <w:p w14:paraId="701C54D9" w14:textId="77777777" w:rsidR="00195F66" w:rsidRDefault="003875F5">
            <w:pPr>
              <w:spacing w:after="120"/>
              <w:rPr>
                <w:rFonts w:ascii="Arial" w:eastAsia="Times New Roman" w:hAnsi="Arial" w:cs="Arial"/>
                <w:b/>
                <w:bCs/>
                <w:color w:val="0000FF"/>
                <w:sz w:val="16"/>
                <w:szCs w:val="16"/>
                <w:u w:val="single"/>
              </w:rPr>
            </w:pPr>
            <w:hyperlink r:id="rId28" w:history="1">
              <w:r w:rsidR="00D55440">
                <w:rPr>
                  <w:rStyle w:val="Hyperlink"/>
                  <w:rFonts w:ascii="Arial" w:eastAsia="Times New Roman" w:hAnsi="Arial" w:cs="Arial"/>
                  <w:b/>
                  <w:bCs/>
                  <w:sz w:val="16"/>
                  <w:szCs w:val="16"/>
                </w:rPr>
                <w:t>R4-2104584</w:t>
              </w:r>
            </w:hyperlink>
          </w:p>
        </w:tc>
        <w:tc>
          <w:tcPr>
            <w:tcW w:w="1099" w:type="dxa"/>
            <w:vAlign w:val="center"/>
          </w:tcPr>
          <w:p w14:paraId="09F00524" w14:textId="77777777" w:rsidR="00195F66" w:rsidRDefault="00D55440">
            <w:pPr>
              <w:spacing w:after="120"/>
              <w:rPr>
                <w:rFonts w:ascii="Arial" w:eastAsia="Times New Roman" w:hAnsi="Arial" w:cs="Arial"/>
                <w:sz w:val="16"/>
                <w:szCs w:val="16"/>
              </w:rPr>
            </w:pPr>
            <w:r>
              <w:rPr>
                <w:rFonts w:ascii="Arial" w:eastAsia="Times New Roman" w:hAnsi="Arial" w:cs="Arial"/>
                <w:sz w:val="16"/>
                <w:szCs w:val="16"/>
              </w:rPr>
              <w:t>MediaTek inc</w:t>
            </w:r>
          </w:p>
        </w:tc>
        <w:tc>
          <w:tcPr>
            <w:tcW w:w="6661" w:type="dxa"/>
            <w:vAlign w:val="center"/>
          </w:tcPr>
          <w:p w14:paraId="5801F6BD" w14:textId="77777777" w:rsidR="00195F66" w:rsidRDefault="00D55440">
            <w:pPr>
              <w:rPr>
                <w:rFonts w:asciiTheme="minorHAnsi" w:eastAsia="PMingLiU" w:hAnsiTheme="minorHAnsi" w:cs="Calibri"/>
                <w:b/>
                <w:color w:val="0D0D0D"/>
                <w:szCs w:val="22"/>
                <w:lang w:eastAsia="zh-TW"/>
              </w:rPr>
            </w:pPr>
            <w:r>
              <w:rPr>
                <w:rFonts w:asciiTheme="minorHAnsi" w:eastAsia="PMingLiU" w:hAnsiTheme="minorHAnsi" w:cs="Calibri"/>
                <w:b/>
                <w:color w:val="0D0D0D"/>
                <w:szCs w:val="22"/>
                <w:lang w:eastAsia="zh-TW"/>
              </w:rPr>
              <w:fldChar w:fldCharType="begin"/>
            </w:r>
            <w:r>
              <w:rPr>
                <w:rFonts w:asciiTheme="minorHAnsi" w:eastAsia="PMingLiU" w:hAnsiTheme="minorHAnsi" w:cs="Calibri"/>
                <w:b/>
                <w:color w:val="0D0D0D"/>
                <w:szCs w:val="22"/>
                <w:lang w:eastAsia="zh-TW"/>
              </w:rPr>
              <w:instrText xml:space="preserve"> REF _Ref67562201 \h  \* MERGEFORMAT </w:instrText>
            </w:r>
            <w:r>
              <w:rPr>
                <w:rFonts w:asciiTheme="minorHAnsi" w:eastAsia="PMingLiU" w:hAnsiTheme="minorHAnsi" w:cs="Calibri"/>
                <w:b/>
                <w:color w:val="0D0D0D"/>
                <w:szCs w:val="22"/>
                <w:lang w:eastAsia="zh-TW"/>
              </w:rPr>
            </w:r>
            <w:r>
              <w:rPr>
                <w:rFonts w:asciiTheme="minorHAnsi" w:eastAsia="PMingLiU" w:hAnsiTheme="minorHAnsi" w:cs="Calibri"/>
                <w:b/>
                <w:color w:val="0D0D0D"/>
                <w:szCs w:val="22"/>
                <w:lang w:eastAsia="zh-TW"/>
              </w:rPr>
              <w:fldChar w:fldCharType="separate"/>
            </w:r>
            <w:r>
              <w:rPr>
                <w:rFonts w:ascii="Calibri" w:hAnsi="Calibri" w:cs="Arial"/>
                <w:b/>
                <w:bCs/>
                <w:i/>
              </w:rPr>
              <w:t xml:space="preserve">Observation 1: UE is not expected to perform data reception/transmission on serving cell together with the inter-frequency measurements during </w:t>
            </w:r>
            <w:r>
              <w:rPr>
                <w:rFonts w:ascii="Calibri" w:hAnsi="Calibri" w:cs="Arial"/>
                <w:b/>
                <w:bCs/>
                <w:i/>
              </w:rPr>
              <w:lastRenderedPageBreak/>
              <w:t xml:space="preserve">NCSG in an intra-band or inter-band with CBM scenario, but it’s possible </w:t>
            </w:r>
            <w:r>
              <w:rPr>
                <w:rFonts w:ascii="Calibri" w:hAnsi="Calibri" w:cs="Arial"/>
                <w:bCs/>
                <w:i/>
              </w:rPr>
              <w:t>for inter-band with IBM.</w:t>
            </w:r>
            <w:r>
              <w:rPr>
                <w:rFonts w:asciiTheme="minorHAnsi" w:eastAsia="PMingLiU" w:hAnsiTheme="minorHAnsi" w:cs="Calibri"/>
                <w:b/>
                <w:color w:val="0D0D0D"/>
                <w:szCs w:val="22"/>
                <w:lang w:eastAsia="zh-TW"/>
              </w:rPr>
              <w:fldChar w:fldCharType="end"/>
            </w:r>
          </w:p>
          <w:p w14:paraId="5E63A77F"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_Ref67562210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 Do not consider per-CC scenario for NCSG in Rel-17.</w:t>
            </w:r>
            <w:r>
              <w:rPr>
                <w:rFonts w:asciiTheme="minorHAnsi" w:eastAsia="PMingLiU" w:hAnsiTheme="minorHAnsi" w:cs="Calibri"/>
                <w:color w:val="0D0D0D"/>
                <w:szCs w:val="22"/>
                <w:lang w:eastAsia="zh-TW"/>
              </w:rPr>
              <w:fldChar w:fldCharType="end"/>
            </w:r>
          </w:p>
          <w:p w14:paraId="301D902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_Ref67562214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2: The use cases for NCSG in NR are as follow.</w:t>
            </w:r>
            <w:r>
              <w:rPr>
                <w:rFonts w:asciiTheme="minorHAnsi" w:eastAsia="PMingLiU" w:hAnsiTheme="minorHAnsi" w:cs="Calibri"/>
                <w:color w:val="0D0D0D"/>
                <w:szCs w:val="22"/>
                <w:lang w:eastAsia="zh-TW"/>
              </w:rPr>
              <w:fldChar w:fldCharType="end"/>
            </w:r>
          </w:p>
          <w:p w14:paraId="792EDF0F" w14:textId="77777777" w:rsidR="00195F66" w:rsidRDefault="00D55440">
            <w:pPr>
              <w:pStyle w:val="ListParagraph"/>
              <w:numPr>
                <w:ilvl w:val="0"/>
                <w:numId w:val="23"/>
              </w:numPr>
              <w:ind w:firstLineChars="0"/>
              <w:contextualSpacing/>
              <w:rPr>
                <w:rFonts w:ascii="Calibri" w:eastAsia="SimSun" w:hAnsi="Calibri" w:cs="Arial"/>
                <w:b/>
                <w:bCs/>
                <w:i/>
              </w:rPr>
            </w:pPr>
            <w:r>
              <w:rPr>
                <w:rFonts w:ascii="Calibri" w:eastAsia="SimSun" w:hAnsi="Calibri" w:cs="Arial"/>
                <w:b/>
                <w:bCs/>
                <w:i/>
              </w:rPr>
              <w:t>Enable measurement on target frequency layers with interruption controlled on activated CC</w:t>
            </w:r>
          </w:p>
          <w:p w14:paraId="16302E93" w14:textId="77777777" w:rsidR="00195F66" w:rsidRDefault="00D55440">
            <w:pPr>
              <w:pStyle w:val="ListParagraph"/>
              <w:numPr>
                <w:ilvl w:val="0"/>
                <w:numId w:val="23"/>
              </w:numPr>
              <w:ind w:firstLineChars="0"/>
              <w:contextualSpacing/>
              <w:rPr>
                <w:rFonts w:ascii="Calibri" w:eastAsia="SimSun" w:hAnsi="Calibri" w:cs="Arial"/>
                <w:b/>
                <w:bCs/>
                <w:i/>
              </w:rPr>
            </w:pPr>
            <w:r>
              <w:rPr>
                <w:rFonts w:ascii="Calibri" w:eastAsia="SimSun" w:hAnsi="Calibri" w:cs="Arial"/>
                <w:b/>
                <w:bCs/>
                <w:i/>
              </w:rPr>
              <w:t>Reduce interruption rate due to deactivated Scell measurement</w:t>
            </w:r>
          </w:p>
          <w:p w14:paraId="5177751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_Ref61202957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3: Intra-frequency measurements with MG, inter-frequency measurements with MG or inter-RAT measurements may use NCSG instead of MG when UE supports the corresponding band combination and has additional RF chains for measurements.</w:t>
            </w:r>
            <w:r>
              <w:rPr>
                <w:rFonts w:asciiTheme="minorHAnsi" w:eastAsia="PMingLiU" w:hAnsiTheme="minorHAnsi" w:cs="Calibri"/>
                <w:color w:val="0D0D0D"/>
                <w:szCs w:val="22"/>
                <w:lang w:eastAsia="zh-TW"/>
              </w:rPr>
              <w:fldChar w:fldCharType="end"/>
            </w:r>
          </w:p>
          <w:p w14:paraId="6ED3322A"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_Ref61447682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4: Rel-17 NCSG capability is reported on top of existing RAN2 ‘NeedForGap’ signalling structure with a new component ‘NCSG’.</w:t>
            </w:r>
            <w:r>
              <w:rPr>
                <w:rFonts w:asciiTheme="minorHAnsi" w:eastAsia="PMingLiU" w:hAnsiTheme="minorHAnsi" w:cs="Calibri"/>
                <w:color w:val="0D0D0D"/>
                <w:szCs w:val="22"/>
                <w:lang w:eastAsia="zh-TW"/>
              </w:rPr>
              <w:fldChar w:fldCharType="end"/>
            </w:r>
          </w:p>
          <w:p w14:paraId="37387469"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_Ref67562240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5: Introduce absolute RRT (RF retuning time) to replace VIL in NCSG pattern definition. RRT is 0.5ms in FR1 and 0.25ms in FR2, occurring in the beginning and the end of NCSG.</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_Ref67573361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 </w:t>
            </w:r>
            <w:r>
              <w:rPr>
                <w:rFonts w:asciiTheme="minorHAnsi" w:eastAsia="PMingLiU" w:hAnsiTheme="minorHAnsi" w:cs="Calibri"/>
                <w:color w:val="0D0D0D"/>
                <w:szCs w:val="22"/>
                <w:lang w:eastAsia="zh-TW"/>
              </w:rPr>
              <w:fldChar w:fldCharType="end"/>
            </w:r>
          </w:p>
          <w:p w14:paraId="0BD6C36E"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_Ref67573364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6: VIL is the interrupted slots on active serving cells and is defined by following R15 measurement interruption rule which depends on both</w:t>
            </w:r>
            <w:r>
              <w:rPr>
                <w:rFonts w:asciiTheme="minorHAnsi" w:eastAsia="PMingLiU" w:hAnsiTheme="minorHAnsi" w:cs="Calibri"/>
                <w:color w:val="0D0D0D"/>
                <w:szCs w:val="22"/>
                <w:lang w:eastAsia="zh-TW"/>
              </w:rPr>
              <w:fldChar w:fldCharType="end"/>
            </w:r>
          </w:p>
          <w:p w14:paraId="4913F9EC" w14:textId="77777777" w:rsidR="00195F66" w:rsidRDefault="00D55440">
            <w:pPr>
              <w:numPr>
                <w:ilvl w:val="1"/>
                <w:numId w:val="24"/>
              </w:numPr>
              <w:rPr>
                <w:rFonts w:ascii="Calibri" w:hAnsi="Calibri" w:cs="Arial"/>
                <w:b/>
                <w:bCs/>
                <w:i/>
              </w:rPr>
            </w:pPr>
            <w:r>
              <w:rPr>
                <w:rFonts w:ascii="Calibri" w:hAnsi="Calibri" w:cs="Arial"/>
                <w:b/>
                <w:bCs/>
                <w:i/>
              </w:rPr>
              <w:t>Victim cell SCS and Aggressor reference cell RRT, and</w:t>
            </w:r>
          </w:p>
          <w:p w14:paraId="1E67BDF6" w14:textId="77777777" w:rsidR="00195F66" w:rsidRDefault="00D55440">
            <w:pPr>
              <w:numPr>
                <w:ilvl w:val="1"/>
                <w:numId w:val="24"/>
              </w:numPr>
              <w:rPr>
                <w:rFonts w:ascii="Calibri" w:hAnsi="Calibri" w:cs="Arial"/>
                <w:b/>
                <w:bCs/>
                <w:i/>
              </w:rPr>
            </w:pPr>
            <w:r>
              <w:rPr>
                <w:rFonts w:ascii="Calibri" w:hAnsi="Calibri" w:cs="Arial"/>
                <w:b/>
                <w:bCs/>
                <w:i/>
              </w:rPr>
              <w:t>Sync and Async. Deployment</w:t>
            </w:r>
          </w:p>
          <w:p w14:paraId="0CEF371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_Ref61202968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7: The NR gap patterns #0~23 can be used to NCSG pattern, and gap patterns #24 and #25 won’t apply to NCSG.</w:t>
            </w:r>
            <w:r>
              <w:rPr>
                <w:rFonts w:asciiTheme="minorHAnsi" w:eastAsia="PMingLiU" w:hAnsiTheme="minorHAnsi" w:cs="Calibri"/>
                <w:color w:val="0D0D0D"/>
                <w:szCs w:val="22"/>
                <w:lang w:eastAsia="zh-TW"/>
              </w:rPr>
              <w:fldChar w:fldCharType="end"/>
            </w:r>
          </w:p>
          <w:p w14:paraId="502089ED"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_Ref67573399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8: When UE supports NCSG, the supported gap pattern index shall be the same as its reported legacy MG pattern capability. </w:t>
            </w:r>
            <w:r>
              <w:rPr>
                <w:rFonts w:asciiTheme="minorHAnsi" w:eastAsia="PMingLiU" w:hAnsiTheme="minorHAnsi" w:cs="Calibri"/>
                <w:color w:val="0D0D0D"/>
                <w:szCs w:val="22"/>
                <w:lang w:eastAsia="zh-TW"/>
              </w:rPr>
              <w:fldChar w:fldCharType="end"/>
            </w:r>
          </w:p>
          <w:p w14:paraId="0B582184"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_Ref67573402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9: Existing gap applicability in Rel-16 for NR-only measurements and mandatory gap patterns</w:t>
            </w:r>
            <w:r>
              <w:rPr>
                <w:rFonts w:asciiTheme="minorHAnsi" w:eastAsia="PMingLiU" w:hAnsiTheme="minorHAnsi" w:cs="Calibri"/>
                <w:color w:val="0D0D0D"/>
                <w:szCs w:val="22"/>
                <w:lang w:eastAsia="zh-TW"/>
              </w:rPr>
              <w:fldChar w:fldCharType="end"/>
            </w:r>
          </w:p>
          <w:p w14:paraId="4F0A8551"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_Ref61202986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10: UE is not expected to measure </w:t>
            </w:r>
            <w:r>
              <w:rPr>
                <w:rFonts w:ascii="Calibri" w:hAnsi="Calibri" w:cs="Arial" w:hint="eastAsia"/>
                <w:b/>
                <w:bCs/>
                <w:i/>
              </w:rPr>
              <w:t>more</w:t>
            </w:r>
            <w:r>
              <w:rPr>
                <w:rFonts w:ascii="Calibri" w:hAnsi="Calibri" w:cs="Arial"/>
                <w:b/>
                <w:bCs/>
                <w:i/>
              </w:rPr>
              <w:t xml:space="preserve"> than one inter-freq/inter-RAT layers in parallel even if UE reports the support of NCSG to both corresponding bands.</w:t>
            </w:r>
            <w:r>
              <w:rPr>
                <w:rFonts w:asciiTheme="minorHAnsi" w:eastAsia="PMingLiU" w:hAnsiTheme="minorHAnsi" w:cs="Calibri"/>
                <w:color w:val="0D0D0D"/>
                <w:szCs w:val="22"/>
                <w:lang w:eastAsia="zh-TW"/>
              </w:rPr>
              <w:fldChar w:fldCharType="end"/>
            </w:r>
          </w:p>
          <w:p w14:paraId="61A94F63"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_Ref61202993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11: NW needs to be informed that the inter-frequency measurements with NCSG is CBM or IBM with serving cells in FR2.</w:t>
            </w:r>
            <w:r>
              <w:rPr>
                <w:rFonts w:asciiTheme="minorHAnsi" w:eastAsia="PMingLiU" w:hAnsiTheme="minorHAnsi" w:cs="Calibri"/>
                <w:color w:val="0D0D0D"/>
                <w:szCs w:val="22"/>
                <w:lang w:eastAsia="zh-TW"/>
              </w:rPr>
              <w:fldChar w:fldCharType="end"/>
            </w:r>
          </w:p>
          <w:p w14:paraId="3757767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_Ref67573418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Proposal 12: RAN4 shall start the NCSG discussion based on explicitly configuration to replace legacy gap.</w:t>
            </w:r>
            <w:r>
              <w:rPr>
                <w:rFonts w:asciiTheme="minorHAnsi" w:eastAsia="PMingLiU" w:hAnsiTheme="minorHAnsi" w:cs="Calibri"/>
                <w:color w:val="0D0D0D"/>
                <w:szCs w:val="22"/>
                <w:lang w:eastAsia="zh-TW"/>
              </w:rPr>
              <w:fldChar w:fldCharType="end"/>
            </w:r>
          </w:p>
          <w:p w14:paraId="316768A0" w14:textId="77777777" w:rsidR="00195F66" w:rsidRDefault="00D55440">
            <w:pPr>
              <w:spacing w:before="120"/>
              <w:rPr>
                <w:rFonts w:asciiTheme="minorHAnsi" w:eastAsiaTheme="minorEastAsia" w:hAnsiTheme="minorHAnsi" w:cstheme="minorHAnsi"/>
                <w:b/>
                <w:i/>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_Ref67573421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rPr>
              <w:t xml:space="preserve">Proposal 13: </w:t>
            </w:r>
            <w:r>
              <w:rPr>
                <w:rFonts w:asciiTheme="minorHAnsi" w:eastAsiaTheme="minorEastAsia" w:hAnsiTheme="minorHAnsi" w:cstheme="minorHAnsi"/>
                <w:b/>
                <w:i/>
                <w:lang w:eastAsia="zh-TW"/>
              </w:rPr>
              <w:t>In the 2</w:t>
            </w:r>
            <w:r>
              <w:rPr>
                <w:rFonts w:asciiTheme="minorHAnsi" w:eastAsiaTheme="minorEastAsia" w:hAnsiTheme="minorHAnsi" w:cstheme="minorHAnsi"/>
                <w:b/>
                <w:i/>
                <w:vertAlign w:val="superscript"/>
                <w:lang w:eastAsia="zh-TW"/>
              </w:rPr>
              <w:t>nd</w:t>
            </w:r>
            <w:r>
              <w:rPr>
                <w:rFonts w:asciiTheme="minorHAnsi" w:eastAsiaTheme="minorEastAsia" w:hAnsiTheme="minorHAnsi" w:cstheme="minorHAnsi"/>
                <w:b/>
                <w:i/>
                <w:lang w:eastAsia="zh-TW"/>
              </w:rPr>
              <w:t xml:space="preserve"> stage, consider NCSG to be concurrently configured with legacy gap</w:t>
            </w:r>
            <w:r>
              <w:rPr>
                <w:rFonts w:ascii="Calibri" w:hAnsi="Calibri" w:cs="Arial"/>
                <w:b/>
                <w:bCs/>
                <w:i/>
              </w:rPr>
              <w:t>.</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_Ref67575758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p>
          <w:p w14:paraId="672595F8" w14:textId="77777777" w:rsidR="00195F66" w:rsidRDefault="00D55440">
            <w:pPr>
              <w:spacing w:before="120"/>
              <w:rPr>
                <w:rFonts w:asciiTheme="minorHAnsi" w:eastAsiaTheme="minorEastAsia" w:hAnsiTheme="minorHAnsi" w:cstheme="minorHAnsi"/>
                <w:b/>
                <w:i/>
                <w:lang w:eastAsia="zh-TW"/>
              </w:rPr>
            </w:pPr>
            <w:r>
              <w:rPr>
                <w:rFonts w:ascii="Calibri" w:hAnsi="Calibri" w:cs="Arial"/>
                <w:b/>
                <w:bCs/>
                <w:i/>
                <w:szCs w:val="22"/>
              </w:rPr>
              <w:t>Proposal 14</w:t>
            </w:r>
            <w:r>
              <w:rPr>
                <w:rFonts w:ascii="Calibri" w:hAnsi="Calibri" w:cs="Arial"/>
                <w:b/>
                <w:bCs/>
                <w:i/>
              </w:rPr>
              <w:t xml:space="preserve">: </w:t>
            </w:r>
            <w:r>
              <w:rPr>
                <w:rFonts w:asciiTheme="minorHAnsi" w:eastAsiaTheme="minorEastAsia" w:hAnsiTheme="minorHAnsi" w:cstheme="minorHAnsi"/>
                <w:lang w:eastAsia="zh-TW"/>
              </w:rPr>
              <w:t xml:space="preserve"> </w:t>
            </w:r>
            <w:r>
              <w:rPr>
                <w:rFonts w:asciiTheme="minorHAnsi" w:eastAsiaTheme="minorEastAsia" w:hAnsiTheme="minorHAnsi" w:cstheme="minorHAnsi"/>
                <w:b/>
                <w:i/>
                <w:lang w:eastAsia="zh-TW"/>
              </w:rPr>
              <w:t>Introduce CSSF within NCSG for NCSG measurements. UE is only required to measure one frequency layer in each NCSG occasion</w:t>
            </w:r>
            <w:r>
              <w:rPr>
                <w:rFonts w:asciiTheme="minorHAnsi" w:eastAsia="PMingLiU" w:hAnsiTheme="minorHAnsi" w:cs="Calibri"/>
                <w:color w:val="0D0D0D"/>
                <w:szCs w:val="22"/>
                <w:lang w:eastAsia="zh-TW"/>
              </w:rPr>
              <w:fldChar w:fldCharType="end"/>
            </w:r>
            <w:r>
              <w:rPr>
                <w:rFonts w:asciiTheme="minorHAnsi" w:eastAsia="PMingLiU" w:hAnsiTheme="minorHAnsi" w:cs="Calibri"/>
                <w:color w:val="0D0D0D"/>
                <w:szCs w:val="22"/>
                <w:lang w:eastAsia="zh-TW"/>
              </w:rPr>
              <w:t>.</w:t>
            </w:r>
          </w:p>
          <w:p w14:paraId="27F72EC0"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_Ref67573425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szCs w:val="22"/>
              </w:rPr>
              <w:t>Proposal 15</w:t>
            </w:r>
            <w:r>
              <w:rPr>
                <w:rFonts w:ascii="Calibri" w:hAnsi="Calibri" w:cs="Arial"/>
                <w:b/>
                <w:bCs/>
                <w:i/>
              </w:rPr>
              <w:t xml:space="preserve">: </w:t>
            </w:r>
            <w:r>
              <w:rPr>
                <w:rFonts w:asciiTheme="minorHAnsi" w:eastAsiaTheme="minorEastAsia" w:hAnsiTheme="minorHAnsi" w:cstheme="minorHAnsi"/>
                <w:b/>
                <w:i/>
                <w:lang w:eastAsia="zh-TW"/>
              </w:rPr>
              <w:t xml:space="preserve"> </w:t>
            </w:r>
            <w:r>
              <w:rPr>
                <w:rFonts w:asciiTheme="minorHAnsi" w:eastAsia="PMingLiU" w:hAnsiTheme="minorHAnsi" w:cs="Calibri"/>
                <w:b/>
                <w:i/>
                <w:color w:val="0D0D0D"/>
                <w:szCs w:val="22"/>
                <w:lang w:eastAsia="zh-TW"/>
              </w:rPr>
              <w:t>No additional NCSG capability for per-UE and per-FR differentiation is needed.</w:t>
            </w:r>
            <w:r>
              <w:rPr>
                <w:rFonts w:asciiTheme="minorHAnsi" w:eastAsia="PMingLiU" w:hAnsiTheme="minorHAnsi" w:cs="Calibri"/>
                <w:color w:val="0D0D0D"/>
                <w:szCs w:val="22"/>
                <w:lang w:eastAsia="zh-TW"/>
              </w:rPr>
              <w:fldChar w:fldCharType="end"/>
            </w:r>
          </w:p>
          <w:p w14:paraId="50C9458E" w14:textId="77777777" w:rsidR="00195F66" w:rsidRDefault="00D55440">
            <w:pPr>
              <w:pStyle w:val="ListParagraph"/>
              <w:numPr>
                <w:ilvl w:val="0"/>
                <w:numId w:val="25"/>
              </w:numPr>
              <w:ind w:firstLineChars="0"/>
              <w:contextualSpacing/>
              <w:rPr>
                <w:rFonts w:asciiTheme="minorHAnsi" w:eastAsia="PMingLiU" w:hAnsiTheme="minorHAnsi" w:cs="Calibri"/>
                <w:b/>
                <w:i/>
                <w:color w:val="0D0D0D"/>
                <w:szCs w:val="22"/>
                <w:lang w:eastAsia="zh-TW"/>
              </w:rPr>
            </w:pPr>
            <w:r>
              <w:rPr>
                <w:rFonts w:asciiTheme="minorHAnsi" w:eastAsia="PMingLiU" w:hAnsiTheme="minorHAnsi" w:cs="Calibri"/>
                <w:b/>
                <w:i/>
                <w:color w:val="0D0D0D"/>
                <w:szCs w:val="22"/>
                <w:lang w:eastAsia="zh-TW"/>
              </w:rPr>
              <w:t xml:space="preserve">When UE only supports per-UE gap, the NCSG is per-UE. </w:t>
            </w:r>
          </w:p>
          <w:p w14:paraId="547E2F34" w14:textId="77777777" w:rsidR="00195F66" w:rsidRDefault="00D55440">
            <w:pPr>
              <w:pStyle w:val="ListParagraph"/>
              <w:numPr>
                <w:ilvl w:val="0"/>
                <w:numId w:val="25"/>
              </w:numPr>
              <w:ind w:firstLineChars="0"/>
              <w:contextualSpacing/>
              <w:rPr>
                <w:rFonts w:asciiTheme="minorHAnsi" w:eastAsia="PMingLiU" w:hAnsiTheme="minorHAnsi" w:cs="Calibri"/>
                <w:b/>
                <w:i/>
                <w:color w:val="0D0D0D"/>
                <w:szCs w:val="22"/>
                <w:lang w:eastAsia="zh-TW"/>
              </w:rPr>
            </w:pPr>
            <w:r>
              <w:rPr>
                <w:rFonts w:asciiTheme="minorHAnsi" w:eastAsia="PMingLiU" w:hAnsiTheme="minorHAnsi" w:cs="Calibri"/>
                <w:b/>
                <w:i/>
                <w:color w:val="0D0D0D"/>
                <w:szCs w:val="22"/>
                <w:lang w:eastAsia="zh-TW"/>
              </w:rPr>
              <w:lastRenderedPageBreak/>
              <w:t>When UE supports per-FR gap, the NCSG interruption is constrained in the FR.</w:t>
            </w:r>
          </w:p>
          <w:p w14:paraId="07E5B6D6" w14:textId="77777777" w:rsidR="00195F66" w:rsidRDefault="00D55440">
            <w:pPr>
              <w:rPr>
                <w:rFonts w:asciiTheme="minorHAnsi" w:eastAsia="PMingLiU" w:hAnsiTheme="minorHAnsi" w:cs="Calibri"/>
                <w:color w:val="0D0D0D"/>
                <w:szCs w:val="22"/>
                <w:lang w:eastAsia="zh-TW"/>
              </w:rPr>
            </w:pPr>
            <w:r>
              <w:rPr>
                <w:rFonts w:asciiTheme="minorHAnsi" w:eastAsia="PMingLiU" w:hAnsiTheme="minorHAnsi" w:cs="Calibri"/>
                <w:color w:val="0D0D0D"/>
                <w:szCs w:val="22"/>
                <w:lang w:eastAsia="zh-TW"/>
              </w:rPr>
              <w:fldChar w:fldCharType="begin"/>
            </w:r>
            <w:r>
              <w:rPr>
                <w:rFonts w:asciiTheme="minorHAnsi" w:eastAsia="PMingLiU" w:hAnsiTheme="minorHAnsi" w:cs="Calibri"/>
                <w:color w:val="0D0D0D"/>
                <w:szCs w:val="22"/>
                <w:lang w:eastAsia="zh-TW"/>
              </w:rPr>
              <w:instrText xml:space="preserve"> REF _Ref67573427 \h </w:instrText>
            </w:r>
            <w:r>
              <w:rPr>
                <w:rFonts w:asciiTheme="minorHAnsi" w:eastAsia="PMingLiU" w:hAnsiTheme="minorHAnsi" w:cs="Calibri"/>
                <w:color w:val="0D0D0D"/>
                <w:szCs w:val="22"/>
                <w:lang w:eastAsia="zh-TW"/>
              </w:rPr>
            </w:r>
            <w:r>
              <w:rPr>
                <w:rFonts w:asciiTheme="minorHAnsi" w:eastAsia="PMingLiU" w:hAnsiTheme="minorHAnsi" w:cs="Calibri"/>
                <w:color w:val="0D0D0D"/>
                <w:szCs w:val="22"/>
                <w:lang w:eastAsia="zh-TW"/>
              </w:rPr>
              <w:fldChar w:fldCharType="separate"/>
            </w:r>
            <w:r>
              <w:rPr>
                <w:rFonts w:ascii="Calibri" w:hAnsi="Calibri" w:cs="Arial"/>
                <w:b/>
                <w:bCs/>
                <w:i/>
                <w:szCs w:val="22"/>
              </w:rPr>
              <w:t>Proposal 16</w:t>
            </w:r>
            <w:r>
              <w:rPr>
                <w:rFonts w:ascii="Calibri" w:hAnsi="Calibri" w:cs="Arial"/>
                <w:b/>
                <w:bCs/>
                <w:i/>
              </w:rPr>
              <w:t xml:space="preserve">: </w:t>
            </w:r>
            <w:r>
              <w:rPr>
                <w:rFonts w:asciiTheme="minorHAnsi" w:eastAsiaTheme="minorEastAsia" w:hAnsiTheme="minorHAnsi" w:cstheme="minorHAnsi"/>
                <w:b/>
                <w:i/>
                <w:lang w:eastAsia="zh-TW"/>
              </w:rPr>
              <w:t xml:space="preserve"> RAN4 shall discuss the NCSG measurement mode issue similar as legacy MG</w:t>
            </w:r>
            <w:r>
              <w:rPr>
                <w:rFonts w:asciiTheme="minorHAnsi" w:eastAsia="PMingLiU" w:hAnsiTheme="minorHAnsi" w:cs="Calibri"/>
                <w:color w:val="0D0D0D"/>
                <w:szCs w:val="22"/>
                <w:lang w:eastAsia="zh-TW"/>
              </w:rPr>
              <w:fldChar w:fldCharType="end"/>
            </w:r>
          </w:p>
          <w:p w14:paraId="12A3D429" w14:textId="77777777" w:rsidR="00195F66" w:rsidRDefault="00D55440">
            <w:pPr>
              <w:tabs>
                <w:tab w:val="left" w:pos="720"/>
              </w:tabs>
              <w:spacing w:before="240"/>
              <w:rPr>
                <w:b/>
              </w:rPr>
            </w:pPr>
            <w:r>
              <w:rPr>
                <w:rFonts w:asciiTheme="minorHAnsi" w:eastAsiaTheme="minorEastAsia" w:hAnsiTheme="minorHAnsi" w:cstheme="minorHAnsi"/>
                <w:b/>
                <w:i/>
                <w:lang w:eastAsia="zh-TW"/>
              </w:rPr>
              <w:t>The existing measurement mode requirements (effective MGRP, data scheduling depends on gap configuration) can be the baseline</w:t>
            </w:r>
          </w:p>
        </w:tc>
      </w:tr>
      <w:tr w:rsidR="00195F66" w14:paraId="0699AF98" w14:textId="77777777">
        <w:trPr>
          <w:trHeight w:val="468"/>
        </w:trPr>
        <w:tc>
          <w:tcPr>
            <w:tcW w:w="1590" w:type="dxa"/>
          </w:tcPr>
          <w:p w14:paraId="00C127D3" w14:textId="77777777" w:rsidR="00195F66" w:rsidRDefault="003875F5">
            <w:pPr>
              <w:spacing w:after="120"/>
            </w:pPr>
            <w:hyperlink r:id="rId29" w:history="1">
              <w:r w:rsidR="00D55440">
                <w:rPr>
                  <w:rStyle w:val="Hyperlink"/>
                  <w:rFonts w:ascii="Arial" w:eastAsia="Times New Roman" w:hAnsi="Arial" w:cs="Arial"/>
                  <w:b/>
                  <w:bCs/>
                  <w:sz w:val="16"/>
                  <w:szCs w:val="16"/>
                </w:rPr>
                <w:t>R4-2104752</w:t>
              </w:r>
            </w:hyperlink>
          </w:p>
        </w:tc>
        <w:tc>
          <w:tcPr>
            <w:tcW w:w="1099" w:type="dxa"/>
          </w:tcPr>
          <w:p w14:paraId="0D2172F1" w14:textId="77777777" w:rsidR="00195F66" w:rsidRDefault="00D55440">
            <w:pPr>
              <w:spacing w:after="120"/>
            </w:pPr>
            <w:r>
              <w:rPr>
                <w:rFonts w:ascii="Arial" w:eastAsia="Times New Roman" w:hAnsi="Arial" w:cs="Arial"/>
                <w:sz w:val="16"/>
                <w:szCs w:val="16"/>
              </w:rPr>
              <w:t>CATT</w:t>
            </w:r>
          </w:p>
        </w:tc>
        <w:tc>
          <w:tcPr>
            <w:tcW w:w="6661" w:type="dxa"/>
          </w:tcPr>
          <w:p w14:paraId="57433E40" w14:textId="77777777" w:rsidR="00195F66" w:rsidRDefault="00D55440">
            <w:pPr>
              <w:rPr>
                <w:b/>
              </w:rPr>
            </w:pPr>
            <w:r>
              <w:rPr>
                <w:b/>
              </w:rPr>
              <w:t>P</w:t>
            </w:r>
            <w:r>
              <w:rPr>
                <w:rFonts w:hint="eastAsia"/>
                <w:b/>
              </w:rPr>
              <w:t xml:space="preserve">roposal 1: NCSG can be defined for intra/inter-band CA and synchronous/asynchronous DC. </w:t>
            </w:r>
          </w:p>
          <w:p w14:paraId="49B7F328" w14:textId="77777777" w:rsidR="00195F66" w:rsidRDefault="00D55440">
            <w:pPr>
              <w:spacing w:beforeLines="50" w:before="120"/>
              <w:rPr>
                <w:b/>
              </w:rPr>
            </w:pPr>
            <w:r>
              <w:rPr>
                <w:b/>
              </w:rPr>
              <w:t>P</w:t>
            </w:r>
            <w:r>
              <w:rPr>
                <w:rFonts w:hint="eastAsia"/>
                <w:b/>
              </w:rPr>
              <w:t xml:space="preserve">roposal 2: No need to define separate NCSG for synchronous and asynchronous DC. </w:t>
            </w:r>
          </w:p>
          <w:p w14:paraId="30F815DB" w14:textId="77777777" w:rsidR="00195F66" w:rsidRDefault="00D55440">
            <w:pPr>
              <w:rPr>
                <w:b/>
              </w:rPr>
            </w:pPr>
            <w:r>
              <w:rPr>
                <w:b/>
              </w:rPr>
              <w:t>P</w:t>
            </w:r>
            <w:r>
              <w:rPr>
                <w:rFonts w:hint="eastAsia"/>
                <w:b/>
              </w:rPr>
              <w:t xml:space="preserve">roposal 3: For the UE capable of per-UE gap, NCSG can be configured when legacy gap is not configured. </w:t>
            </w:r>
            <w:r>
              <w:rPr>
                <w:b/>
              </w:rPr>
              <w:t>F</w:t>
            </w:r>
            <w:r>
              <w:rPr>
                <w:rFonts w:hint="eastAsia"/>
                <w:b/>
              </w:rPr>
              <w:t xml:space="preserve">or the UE capable of per-FR gap, NCSG can be configured when no legacy gap is configured or the legacy gap is configured in the different FR. </w:t>
            </w:r>
          </w:p>
          <w:p w14:paraId="386B419C" w14:textId="77777777" w:rsidR="00195F66" w:rsidRDefault="00D55440">
            <w:pPr>
              <w:rPr>
                <w:b/>
              </w:rPr>
            </w:pPr>
            <w:r>
              <w:rPr>
                <w:b/>
              </w:rPr>
              <w:t>P</w:t>
            </w:r>
            <w:r>
              <w:rPr>
                <w:rFonts w:hint="eastAsia"/>
                <w:b/>
              </w:rPr>
              <w:t>roposal 4: Similarly as LTE, define NCSG for part of legacy</w:t>
            </w:r>
            <w:r>
              <w:rPr>
                <w:b/>
              </w:rPr>
              <w:t xml:space="preserve"> gap pattern with </w:t>
            </w:r>
            <w:r>
              <w:rPr>
                <w:rFonts w:hint="eastAsia"/>
                <w:b/>
              </w:rPr>
              <w:t xml:space="preserve">long MGL. </w:t>
            </w:r>
            <w:r>
              <w:rPr>
                <w:b/>
              </w:rPr>
              <w:t>A</w:t>
            </w:r>
            <w:r>
              <w:rPr>
                <w:rFonts w:hint="eastAsia"/>
                <w:b/>
              </w:rPr>
              <w:t xml:space="preserve">nd both per-UE and per-FR NCSG can be considered as UE capability. </w:t>
            </w:r>
          </w:p>
          <w:p w14:paraId="05C0C95A" w14:textId="77777777" w:rsidR="00195F66" w:rsidRDefault="00D55440">
            <w:pPr>
              <w:rPr>
                <w:b/>
              </w:rPr>
            </w:pPr>
            <w:r>
              <w:rPr>
                <w:b/>
              </w:rPr>
              <w:t>P</w:t>
            </w:r>
            <w:r>
              <w:rPr>
                <w:rFonts w:hint="eastAsia"/>
                <w:b/>
              </w:rPr>
              <w:t xml:space="preserve">roposal 5: The VIL should be defined as the number of </w:t>
            </w:r>
            <w:r>
              <w:rPr>
                <w:b/>
              </w:rPr>
              <w:t>interrupted</w:t>
            </w:r>
            <w:r>
              <w:rPr>
                <w:rFonts w:hint="eastAsia"/>
                <w:b/>
              </w:rPr>
              <w:t xml:space="preserve"> slots. </w:t>
            </w:r>
          </w:p>
          <w:p w14:paraId="4FF946B4" w14:textId="443697BF" w:rsidR="00195F66" w:rsidRDefault="00D55440">
            <w:pPr>
              <w:rPr>
                <w:b/>
              </w:rPr>
            </w:pPr>
            <w:r>
              <w:rPr>
                <w:b/>
              </w:rPr>
              <w:t>P</w:t>
            </w:r>
            <w:r>
              <w:rPr>
                <w:rFonts w:hint="eastAsia"/>
                <w:b/>
              </w:rPr>
              <w:t xml:space="preserve">roposal 6: NCSG is configured explicitly by a separate </w:t>
            </w:r>
            <w:r>
              <w:rPr>
                <w:b/>
              </w:rPr>
              <w:pgNum/>
            </w:r>
            <w:r>
              <w:rPr>
                <w:b/>
              </w:rPr>
              <w:t>ignallin</w:t>
            </w:r>
            <w:r>
              <w:rPr>
                <w:rFonts w:hint="eastAsia"/>
                <w:b/>
              </w:rPr>
              <w:t xml:space="preserve">. </w:t>
            </w:r>
          </w:p>
          <w:p w14:paraId="291A4C65" w14:textId="77777777" w:rsidR="00195F66" w:rsidRDefault="00D55440">
            <w:pPr>
              <w:rPr>
                <w:b/>
              </w:rPr>
            </w:pPr>
            <w:r>
              <w:rPr>
                <w:b/>
              </w:rPr>
              <w:t>Proposal</w:t>
            </w:r>
            <w:r>
              <w:rPr>
                <w:rFonts w:hint="eastAsia"/>
                <w:b/>
              </w:rPr>
              <w:t xml:space="preserve"> 7: Support of NCSG can be UE capability. </w:t>
            </w:r>
          </w:p>
          <w:p w14:paraId="70F192D5" w14:textId="77777777" w:rsidR="00195F66" w:rsidRDefault="00D55440">
            <w:pPr>
              <w:spacing w:beforeLines="50" w:before="120"/>
              <w:rPr>
                <w:b/>
              </w:rPr>
            </w:pPr>
            <w:r>
              <w:rPr>
                <w:b/>
              </w:rPr>
              <w:t>P</w:t>
            </w:r>
            <w:r>
              <w:rPr>
                <w:rFonts w:hint="eastAsia"/>
                <w:b/>
              </w:rPr>
              <w:t xml:space="preserve">roposal 8: </w:t>
            </w:r>
            <w:r>
              <w:rPr>
                <w:b/>
              </w:rPr>
              <w:t>T</w:t>
            </w:r>
            <w:r>
              <w:rPr>
                <w:rFonts w:hint="eastAsia"/>
                <w:b/>
              </w:rPr>
              <w:t>he interruption requirement for NCSG in LTE can be a starting point.</w:t>
            </w:r>
          </w:p>
          <w:p w14:paraId="7E9AF4E7" w14:textId="77777777" w:rsidR="00195F66" w:rsidRDefault="00D55440">
            <w:pPr>
              <w:spacing w:beforeLines="50" w:before="120"/>
              <w:rPr>
                <w:b/>
              </w:rPr>
            </w:pPr>
            <w:r>
              <w:rPr>
                <w:b/>
              </w:rPr>
              <w:t>P</w:t>
            </w:r>
            <w:r>
              <w:rPr>
                <w:rFonts w:hint="eastAsia"/>
                <w:b/>
              </w:rPr>
              <w:t>roposal 9: During ML, the measurement that does not request NCSG or MG can be performed, but whether the measurement is performed in P</w:t>
            </w:r>
            <w:r>
              <w:rPr>
                <w:b/>
              </w:rPr>
              <w:t>c</w:t>
            </w:r>
            <w:r>
              <w:rPr>
                <w:rFonts w:hint="eastAsia"/>
                <w:b/>
              </w:rPr>
              <w:t>ell or S</w:t>
            </w:r>
            <w:r>
              <w:rPr>
                <w:b/>
              </w:rPr>
              <w:t>c</w:t>
            </w:r>
            <w:r>
              <w:rPr>
                <w:rFonts w:hint="eastAsia"/>
                <w:b/>
              </w:rPr>
              <w:t xml:space="preserve">ell requested NCSG is UE implementation. </w:t>
            </w:r>
          </w:p>
          <w:p w14:paraId="19B2481E" w14:textId="77777777" w:rsidR="00195F66" w:rsidRDefault="00D55440">
            <w:pPr>
              <w:rPr>
                <w:b/>
              </w:rPr>
            </w:pPr>
            <w:r>
              <w:rPr>
                <w:b/>
              </w:rPr>
              <w:t>Proposal</w:t>
            </w:r>
            <w:r>
              <w:rPr>
                <w:rFonts w:hint="eastAsia"/>
                <w:b/>
              </w:rPr>
              <w:t xml:space="preserve"> 10: Measurement requirement for NCSG is defined based </w:t>
            </w:r>
            <w:r>
              <w:rPr>
                <w:b/>
              </w:rPr>
              <w:t>on the</w:t>
            </w:r>
            <w:r>
              <w:rPr>
                <w:rFonts w:hint="eastAsia"/>
                <w:b/>
              </w:rPr>
              <w:t xml:space="preserve"> assumption that only one layer can be monitored in one NCSG occasion. </w:t>
            </w:r>
          </w:p>
          <w:p w14:paraId="678566A9" w14:textId="77777777" w:rsidR="00195F66" w:rsidRDefault="00D55440">
            <w:pPr>
              <w:spacing w:beforeLines="50" w:before="120"/>
              <w:rPr>
                <w:b/>
              </w:rPr>
            </w:pPr>
            <w:r>
              <w:rPr>
                <w:b/>
              </w:rPr>
              <w:t>P</w:t>
            </w:r>
            <w:r>
              <w:rPr>
                <w:rFonts w:hint="eastAsia"/>
                <w:b/>
              </w:rPr>
              <w:t xml:space="preserve">roposal 11: The </w:t>
            </w:r>
            <w:r>
              <w:rPr>
                <w:b/>
              </w:rPr>
              <w:t>signalin</w:t>
            </w:r>
            <w:r>
              <w:rPr>
                <w:rFonts w:hint="eastAsia"/>
                <w:b/>
              </w:rPr>
              <w:t xml:space="preserve">g </w:t>
            </w:r>
            <w:r>
              <w:rPr>
                <w:b/>
              </w:rPr>
              <w:t>‘</w:t>
            </w:r>
            <w:r>
              <w:rPr>
                <w:rFonts w:hint="eastAsia"/>
                <w:b/>
              </w:rPr>
              <w:t>NeedForGap</w:t>
            </w:r>
            <w:r>
              <w:rPr>
                <w:b/>
              </w:rPr>
              <w:t>’</w:t>
            </w:r>
            <w:r>
              <w:rPr>
                <w:rFonts w:hint="eastAsia"/>
                <w:b/>
              </w:rPr>
              <w:t xml:space="preserve"> can be a starting point and be extended to add indication for NCSG. </w:t>
            </w:r>
          </w:p>
          <w:p w14:paraId="03C05157" w14:textId="77777777" w:rsidR="00195F66" w:rsidRDefault="00D55440">
            <w:pPr>
              <w:spacing w:beforeLines="50" w:before="120"/>
              <w:rPr>
                <w:b/>
              </w:rPr>
            </w:pPr>
            <w:r>
              <w:rPr>
                <w:b/>
              </w:rPr>
              <w:t>Proposal</w:t>
            </w:r>
            <w:r>
              <w:rPr>
                <w:rFonts w:hint="eastAsia"/>
                <w:b/>
              </w:rPr>
              <w:t xml:space="preserve"> 12: The NCSG pattern configuration should also be introduced in higher layer signaling after the patterns are defined. </w:t>
            </w:r>
          </w:p>
          <w:p w14:paraId="03FD3852" w14:textId="77777777" w:rsidR="00195F66" w:rsidRDefault="00D55440">
            <w:pPr>
              <w:spacing w:beforeLines="50" w:before="120"/>
              <w:rPr>
                <w:b/>
              </w:rPr>
            </w:pPr>
            <w:r>
              <w:rPr>
                <w:b/>
              </w:rPr>
              <w:t>P</w:t>
            </w:r>
            <w:r>
              <w:rPr>
                <w:rFonts w:hint="eastAsia"/>
                <w:b/>
              </w:rPr>
              <w:t xml:space="preserve">roposal 13: Both the NCSG configuration and signaling indication should be discussed and decided in RAN2. </w:t>
            </w:r>
          </w:p>
          <w:p w14:paraId="246660BB" w14:textId="77777777" w:rsidR="00195F66" w:rsidRDefault="00195F66">
            <w:pPr>
              <w:spacing w:after="120"/>
              <w:rPr>
                <w:bCs/>
              </w:rPr>
            </w:pPr>
          </w:p>
        </w:tc>
      </w:tr>
      <w:tr w:rsidR="00195F66" w14:paraId="30972955" w14:textId="77777777">
        <w:trPr>
          <w:trHeight w:val="468"/>
        </w:trPr>
        <w:tc>
          <w:tcPr>
            <w:tcW w:w="1590" w:type="dxa"/>
          </w:tcPr>
          <w:p w14:paraId="50F1FC89" w14:textId="77777777" w:rsidR="00195F66" w:rsidRDefault="003875F5">
            <w:pPr>
              <w:spacing w:after="120"/>
            </w:pPr>
            <w:hyperlink r:id="rId30" w:history="1">
              <w:r w:rsidR="00D55440">
                <w:rPr>
                  <w:rStyle w:val="Hyperlink"/>
                  <w:rFonts w:ascii="Arial" w:eastAsia="Times New Roman" w:hAnsi="Arial" w:cs="Arial"/>
                  <w:b/>
                  <w:bCs/>
                  <w:sz w:val="16"/>
                  <w:szCs w:val="16"/>
                </w:rPr>
                <w:t>R4-2104856</w:t>
              </w:r>
            </w:hyperlink>
          </w:p>
        </w:tc>
        <w:tc>
          <w:tcPr>
            <w:tcW w:w="1099" w:type="dxa"/>
          </w:tcPr>
          <w:p w14:paraId="6E71F4F3" w14:textId="77777777" w:rsidR="00195F66" w:rsidRDefault="00D55440">
            <w:pPr>
              <w:spacing w:after="120"/>
            </w:pPr>
            <w:r>
              <w:rPr>
                <w:rFonts w:ascii="Arial" w:eastAsia="Times New Roman" w:hAnsi="Arial" w:cs="Arial"/>
                <w:sz w:val="16"/>
                <w:szCs w:val="16"/>
              </w:rPr>
              <w:t>Apple</w:t>
            </w:r>
          </w:p>
        </w:tc>
        <w:tc>
          <w:tcPr>
            <w:tcW w:w="6661" w:type="dxa"/>
          </w:tcPr>
          <w:p w14:paraId="24CEFEAC" w14:textId="77777777" w:rsidR="00195F66" w:rsidRDefault="00D55440">
            <w:pPr>
              <w:rPr>
                <w:rFonts w:cs="v4.2.0"/>
                <w:b/>
                <w:bCs/>
              </w:rPr>
            </w:pPr>
            <w:r>
              <w:rPr>
                <w:rFonts w:cs="v4.2.0"/>
                <w:b/>
                <w:bCs/>
              </w:rPr>
              <w:fldChar w:fldCharType="begin"/>
            </w:r>
            <w:r>
              <w:rPr>
                <w:rFonts w:cs="v4.2.0"/>
                <w:b/>
                <w:bCs/>
              </w:rPr>
              <w:instrText xml:space="preserve"> REF _Ref68084648 \h  \* MERGEFORMAT </w:instrText>
            </w:r>
            <w:r>
              <w:rPr>
                <w:rFonts w:cs="v4.2.0"/>
                <w:b/>
                <w:bCs/>
              </w:rPr>
            </w:r>
            <w:r>
              <w:rPr>
                <w:rFonts w:cs="v4.2.0"/>
                <w:b/>
                <w:bCs/>
              </w:rPr>
              <w:fldChar w:fldCharType="separate"/>
            </w:r>
            <w:r>
              <w:rPr>
                <w:b/>
                <w:bCs/>
              </w:rPr>
              <w:t>Proposal 1: RAN4 can consider two use cases for NCSG: 1) UE can use spare RF chain(s) for inter-frequency measurement. 2) UE can enlarge channel bandwidth to perform measurement on contiguous carriers.</w:t>
            </w:r>
            <w:r>
              <w:rPr>
                <w:rFonts w:cs="v4.2.0"/>
                <w:b/>
                <w:bCs/>
              </w:rPr>
              <w:fldChar w:fldCharType="end"/>
            </w:r>
          </w:p>
          <w:p w14:paraId="340CD1A5" w14:textId="77777777" w:rsidR="00195F66" w:rsidRDefault="00D55440">
            <w:pPr>
              <w:rPr>
                <w:rFonts w:cs="v4.2.0"/>
                <w:b/>
                <w:bCs/>
              </w:rPr>
            </w:pPr>
            <w:r>
              <w:rPr>
                <w:rFonts w:cs="v4.2.0"/>
                <w:b/>
                <w:bCs/>
              </w:rPr>
              <w:fldChar w:fldCharType="begin"/>
            </w:r>
            <w:r>
              <w:rPr>
                <w:rFonts w:cs="v4.2.0"/>
                <w:b/>
                <w:bCs/>
              </w:rPr>
              <w:instrText xml:space="preserve"> REF _Ref68084652 \h  \* MERGEFORMAT </w:instrText>
            </w:r>
            <w:r>
              <w:rPr>
                <w:rFonts w:cs="v4.2.0"/>
                <w:b/>
                <w:bCs/>
              </w:rPr>
            </w:r>
            <w:r>
              <w:rPr>
                <w:rFonts w:cs="v4.2.0"/>
                <w:b/>
                <w:bCs/>
              </w:rPr>
              <w:fldChar w:fldCharType="separate"/>
            </w:r>
            <w:r>
              <w:rPr>
                <w:b/>
                <w:bCs/>
              </w:rPr>
              <w:t>Proposal 2: per-CC is not considered at this stage.</w:t>
            </w:r>
            <w:r>
              <w:rPr>
                <w:rFonts w:cs="v4.2.0"/>
                <w:b/>
                <w:bCs/>
              </w:rPr>
              <w:fldChar w:fldCharType="end"/>
            </w:r>
          </w:p>
          <w:p w14:paraId="6AD37384" w14:textId="77777777" w:rsidR="00195F66" w:rsidRDefault="00D55440">
            <w:pPr>
              <w:rPr>
                <w:rFonts w:cs="v4.2.0"/>
                <w:b/>
                <w:bCs/>
              </w:rPr>
            </w:pPr>
            <w:r>
              <w:rPr>
                <w:rFonts w:cs="v4.2.0"/>
                <w:b/>
                <w:bCs/>
              </w:rPr>
              <w:fldChar w:fldCharType="begin"/>
            </w:r>
            <w:r>
              <w:rPr>
                <w:rFonts w:cs="v4.2.0"/>
                <w:b/>
                <w:bCs/>
              </w:rPr>
              <w:instrText xml:space="preserve"> REF _Ref68084657 \h  \* MERGEFORMAT </w:instrText>
            </w:r>
            <w:r>
              <w:rPr>
                <w:rFonts w:cs="v4.2.0"/>
                <w:b/>
                <w:bCs/>
              </w:rPr>
            </w:r>
            <w:r>
              <w:rPr>
                <w:rFonts w:cs="v4.2.0"/>
                <w:b/>
                <w:bCs/>
              </w:rPr>
              <w:fldChar w:fldCharType="separate"/>
            </w:r>
            <w:r>
              <w:rPr>
                <w:b/>
                <w:bCs/>
              </w:rPr>
              <w:t>Proposal 3: if the support of NCSG and the support of legacy MG patterns can be independently indicated, then all the existing MG patterns can be extended to be NCSG.</w:t>
            </w:r>
            <w:r>
              <w:rPr>
                <w:rFonts w:cs="v4.2.0"/>
                <w:b/>
                <w:bCs/>
              </w:rPr>
              <w:fldChar w:fldCharType="end"/>
            </w:r>
          </w:p>
          <w:p w14:paraId="4D038138" w14:textId="77777777" w:rsidR="00195F66" w:rsidRDefault="00D55440">
            <w:pPr>
              <w:rPr>
                <w:rFonts w:cs="v4.2.0"/>
                <w:b/>
                <w:bCs/>
              </w:rPr>
            </w:pPr>
            <w:r>
              <w:rPr>
                <w:rFonts w:cs="v4.2.0"/>
                <w:b/>
                <w:bCs/>
              </w:rPr>
              <w:lastRenderedPageBreak/>
              <w:fldChar w:fldCharType="begin"/>
            </w:r>
            <w:r>
              <w:rPr>
                <w:rFonts w:cs="v4.2.0"/>
                <w:b/>
                <w:bCs/>
              </w:rPr>
              <w:instrText xml:space="preserve"> REF _Ref68084665 \h  \* MERGEFORMAT </w:instrText>
            </w:r>
            <w:r>
              <w:rPr>
                <w:rFonts w:cs="v4.2.0"/>
                <w:b/>
                <w:bCs/>
              </w:rPr>
            </w:r>
            <w:r>
              <w:rPr>
                <w:rFonts w:cs="v4.2.0"/>
                <w:b/>
                <w:bCs/>
              </w:rPr>
              <w:fldChar w:fldCharType="separate"/>
            </w:r>
            <w:r>
              <w:rPr>
                <w:b/>
                <w:bCs/>
              </w:rPr>
              <w:t xml:space="preserve">Proposal 4: VIL should be explicitly defined as the number of interrupted slots, similar as existing </w:t>
            </w:r>
            <w:r>
              <w:rPr>
                <w:b/>
                <w:bCs/>
                <w:snapToGrid w:val="0"/>
              </w:rPr>
              <w:t xml:space="preserve">Table </w:t>
            </w:r>
            <w:r>
              <w:rPr>
                <w:b/>
                <w:bCs/>
                <w:snapToGrid w:val="0"/>
                <w:lang w:eastAsia="ko-KR"/>
              </w:rPr>
              <w:t>9.1.2</w:t>
            </w:r>
            <w:r>
              <w:rPr>
                <w:b/>
                <w:bCs/>
                <w:snapToGrid w:val="0"/>
              </w:rPr>
              <w:t>-</w:t>
            </w:r>
            <w:r>
              <w:rPr>
                <w:b/>
                <w:bCs/>
                <w:snapToGrid w:val="0"/>
                <w:lang w:eastAsia="ko-KR"/>
              </w:rPr>
              <w:t>4 in TS38.133.</w:t>
            </w:r>
            <w:r>
              <w:rPr>
                <w:rFonts w:cs="v4.2.0"/>
                <w:b/>
                <w:bCs/>
              </w:rPr>
              <w:fldChar w:fldCharType="end"/>
            </w:r>
          </w:p>
          <w:p w14:paraId="1A811B56" w14:textId="77777777" w:rsidR="00195F66" w:rsidRDefault="00D55440">
            <w:pPr>
              <w:rPr>
                <w:rFonts w:cs="v4.2.0"/>
                <w:b/>
                <w:bCs/>
              </w:rPr>
            </w:pPr>
            <w:r>
              <w:rPr>
                <w:rFonts w:cs="v4.2.0"/>
                <w:b/>
                <w:bCs/>
              </w:rPr>
              <w:fldChar w:fldCharType="begin"/>
            </w:r>
            <w:r>
              <w:rPr>
                <w:rFonts w:cs="v4.2.0"/>
                <w:b/>
                <w:bCs/>
              </w:rPr>
              <w:instrText xml:space="preserve"> REF _Ref68084670 \h  \* MERGEFORMAT </w:instrText>
            </w:r>
            <w:r>
              <w:rPr>
                <w:rFonts w:cs="v4.2.0"/>
                <w:b/>
                <w:bCs/>
              </w:rPr>
            </w:r>
            <w:r>
              <w:rPr>
                <w:rFonts w:cs="v4.2.0"/>
                <w:b/>
                <w:bCs/>
              </w:rPr>
              <w:fldChar w:fldCharType="separate"/>
            </w:r>
            <w:r>
              <w:rPr>
                <w:b/>
                <w:bCs/>
              </w:rPr>
              <w:t>Proposal 5: both per-FR and per-UE NCSG can be supported. For UE supporting per-FR gap, VIL is allowed only on the serving cell in the same FR wherein there is NCSG operation. Otherwise, VIL is allowed on all serving cells</w:t>
            </w:r>
            <w:r>
              <w:rPr>
                <w:rFonts w:cs="v4.2.0"/>
                <w:b/>
                <w:bCs/>
              </w:rPr>
              <w:fldChar w:fldCharType="end"/>
            </w:r>
            <w:r>
              <w:rPr>
                <w:rFonts w:cs="v4.2.0"/>
                <w:b/>
                <w:bCs/>
              </w:rPr>
              <w:t>.</w:t>
            </w:r>
          </w:p>
          <w:p w14:paraId="66026B7C" w14:textId="77777777" w:rsidR="00195F66" w:rsidRDefault="00D55440">
            <w:pPr>
              <w:rPr>
                <w:rFonts w:cs="v4.2.0"/>
                <w:b/>
                <w:bCs/>
              </w:rPr>
            </w:pPr>
            <w:r>
              <w:rPr>
                <w:rFonts w:cs="v4.2.0"/>
                <w:b/>
                <w:bCs/>
              </w:rPr>
              <w:fldChar w:fldCharType="begin"/>
            </w:r>
            <w:r>
              <w:rPr>
                <w:rFonts w:cs="v4.2.0"/>
                <w:b/>
                <w:bCs/>
              </w:rPr>
              <w:instrText xml:space="preserve"> REF _Ref68084678 \h  \* MERGEFORMAT </w:instrText>
            </w:r>
            <w:r>
              <w:rPr>
                <w:rFonts w:cs="v4.2.0"/>
                <w:b/>
                <w:bCs/>
              </w:rPr>
            </w:r>
            <w:r>
              <w:rPr>
                <w:rFonts w:cs="v4.2.0"/>
                <w:b/>
                <w:bCs/>
              </w:rPr>
              <w:fldChar w:fldCharType="separate"/>
            </w:r>
            <w:r>
              <w:rPr>
                <w:b/>
                <w:bCs/>
              </w:rPr>
              <w:t>Proposal 6: If existing MG pattern table 9.1.2-1 is to be reused, then implicit configuration of NCSG can work, i.e. network would still configure MG pattern as legacy and UE may introduce VILs at the start and stop of a configured MG while ML is the same as MGL and VIRP is the same as MGRP.</w:t>
            </w:r>
            <w:r>
              <w:rPr>
                <w:rFonts w:cs="v4.2.0"/>
                <w:b/>
                <w:bCs/>
              </w:rPr>
              <w:fldChar w:fldCharType="end"/>
            </w:r>
          </w:p>
          <w:p w14:paraId="05E26B90" w14:textId="77777777" w:rsidR="00195F66" w:rsidRDefault="00D55440">
            <w:pPr>
              <w:rPr>
                <w:rFonts w:cs="v4.2.0"/>
                <w:b/>
                <w:bCs/>
              </w:rPr>
            </w:pPr>
            <w:r>
              <w:rPr>
                <w:rFonts w:cs="v4.2.0"/>
                <w:b/>
                <w:bCs/>
              </w:rPr>
              <w:fldChar w:fldCharType="begin"/>
            </w:r>
            <w:r>
              <w:rPr>
                <w:rFonts w:cs="v4.2.0"/>
                <w:b/>
                <w:bCs/>
              </w:rPr>
              <w:instrText xml:space="preserve"> REF _Ref68084683 \h  \* MERGEFORMAT </w:instrText>
            </w:r>
            <w:r>
              <w:rPr>
                <w:rFonts w:cs="v4.2.0"/>
                <w:b/>
                <w:bCs/>
              </w:rPr>
            </w:r>
            <w:r>
              <w:rPr>
                <w:rFonts w:cs="v4.2.0"/>
                <w:b/>
                <w:bCs/>
              </w:rPr>
              <w:fldChar w:fldCharType="separate"/>
            </w:r>
            <w:r>
              <w:rPr>
                <w:b/>
                <w:bCs/>
              </w:rPr>
              <w:t>Proposal 7: if NCSG patterns are to be defined in a new table, then explicit indicator of NCSG would be needed. The principle is that both UE and network shall have same understanding of VIL, ML and VIRP.</w:t>
            </w:r>
            <w:r>
              <w:rPr>
                <w:rFonts w:cs="v4.2.0"/>
                <w:b/>
                <w:bCs/>
              </w:rPr>
              <w:fldChar w:fldCharType="end"/>
            </w:r>
          </w:p>
          <w:p w14:paraId="5A451BEC" w14:textId="77777777" w:rsidR="00195F66" w:rsidRDefault="00D55440">
            <w:pPr>
              <w:rPr>
                <w:rFonts w:cs="v4.2.0"/>
                <w:b/>
                <w:bCs/>
              </w:rPr>
            </w:pPr>
            <w:r>
              <w:rPr>
                <w:rFonts w:cs="v4.2.0"/>
                <w:b/>
                <w:bCs/>
              </w:rPr>
              <w:fldChar w:fldCharType="begin"/>
            </w:r>
            <w:r>
              <w:rPr>
                <w:rFonts w:cs="v4.2.0"/>
                <w:b/>
                <w:bCs/>
              </w:rPr>
              <w:instrText xml:space="preserve"> REF _Ref68084689 \h  \* MERGEFORMAT </w:instrText>
            </w:r>
            <w:r>
              <w:rPr>
                <w:rFonts w:cs="v4.2.0"/>
                <w:b/>
                <w:bCs/>
              </w:rPr>
            </w:r>
            <w:r>
              <w:rPr>
                <w:rFonts w:cs="v4.2.0"/>
                <w:b/>
                <w:bCs/>
              </w:rPr>
              <w:fldChar w:fldCharType="separate"/>
            </w:r>
            <w:r>
              <w:rPr>
                <w:b/>
                <w:bCs/>
              </w:rPr>
              <w:t>Proposal 8: existing per-UE and per-FR capability can apply to NCSG.</w:t>
            </w:r>
            <w:r>
              <w:rPr>
                <w:rFonts w:cs="v4.2.0"/>
                <w:b/>
                <w:bCs/>
              </w:rPr>
              <w:fldChar w:fldCharType="end"/>
            </w:r>
          </w:p>
          <w:p w14:paraId="284D17CF" w14:textId="77777777" w:rsidR="00195F66" w:rsidRDefault="00D55440">
            <w:pPr>
              <w:rPr>
                <w:rFonts w:cs="v4.2.0"/>
                <w:b/>
                <w:bCs/>
              </w:rPr>
            </w:pPr>
            <w:r>
              <w:rPr>
                <w:rFonts w:cs="v4.2.0"/>
                <w:b/>
                <w:bCs/>
              </w:rPr>
              <w:fldChar w:fldCharType="begin"/>
            </w:r>
            <w:r>
              <w:rPr>
                <w:rFonts w:cs="v4.2.0"/>
                <w:b/>
                <w:bCs/>
              </w:rPr>
              <w:instrText xml:space="preserve"> REF _Ref68084694 \h  \* MERGEFORMAT </w:instrText>
            </w:r>
            <w:r>
              <w:rPr>
                <w:rFonts w:cs="v4.2.0"/>
                <w:b/>
                <w:bCs/>
              </w:rPr>
            </w:r>
            <w:r>
              <w:rPr>
                <w:rFonts w:cs="v4.2.0"/>
                <w:b/>
                <w:bCs/>
              </w:rPr>
              <w:fldChar w:fldCharType="separate"/>
            </w:r>
            <w:r>
              <w:rPr>
                <w:b/>
                <w:bCs/>
              </w:rPr>
              <w:t>Proposal 9: NCSG in FR2 should be deprioritized in current stage.</w:t>
            </w:r>
            <w:r>
              <w:rPr>
                <w:rFonts w:cs="v4.2.0"/>
                <w:b/>
                <w:bCs/>
              </w:rPr>
              <w:fldChar w:fldCharType="end"/>
            </w:r>
          </w:p>
        </w:tc>
      </w:tr>
      <w:tr w:rsidR="00195F66" w14:paraId="12E5397B" w14:textId="77777777">
        <w:trPr>
          <w:trHeight w:val="468"/>
        </w:trPr>
        <w:tc>
          <w:tcPr>
            <w:tcW w:w="1590" w:type="dxa"/>
          </w:tcPr>
          <w:p w14:paraId="32196025" w14:textId="77777777" w:rsidR="00195F66" w:rsidRDefault="003875F5">
            <w:pPr>
              <w:spacing w:after="120"/>
              <w:rPr>
                <w:rFonts w:eastAsia="Times New Roman"/>
                <w:b/>
                <w:bCs/>
                <w:color w:val="0000FF"/>
                <w:u w:val="single"/>
              </w:rPr>
            </w:pPr>
            <w:hyperlink r:id="rId31" w:history="1">
              <w:r w:rsidR="00D55440">
                <w:rPr>
                  <w:rStyle w:val="Hyperlink"/>
                  <w:rFonts w:ascii="Arial" w:eastAsia="Times New Roman" w:hAnsi="Arial" w:cs="Arial"/>
                  <w:b/>
                  <w:bCs/>
                  <w:sz w:val="16"/>
                  <w:szCs w:val="16"/>
                </w:rPr>
                <w:t>R4-2104934</w:t>
              </w:r>
            </w:hyperlink>
          </w:p>
        </w:tc>
        <w:tc>
          <w:tcPr>
            <w:tcW w:w="1099" w:type="dxa"/>
          </w:tcPr>
          <w:p w14:paraId="128A431C" w14:textId="77777777" w:rsidR="00195F66" w:rsidRDefault="00D55440">
            <w:pPr>
              <w:spacing w:after="120"/>
            </w:pPr>
            <w:r>
              <w:rPr>
                <w:rFonts w:ascii="Arial" w:eastAsia="Times New Roman" w:hAnsi="Arial" w:cs="Arial"/>
                <w:sz w:val="16"/>
                <w:szCs w:val="16"/>
              </w:rPr>
              <w:t>CMCC</w:t>
            </w:r>
          </w:p>
        </w:tc>
        <w:tc>
          <w:tcPr>
            <w:tcW w:w="6661" w:type="dxa"/>
          </w:tcPr>
          <w:p w14:paraId="5D3D5094" w14:textId="77777777" w:rsidR="00195F66" w:rsidRPr="00BB66F0" w:rsidRDefault="00D55440">
            <w:pPr>
              <w:spacing w:line="240" w:lineRule="exact"/>
              <w:rPr>
                <w:u w:val="single"/>
              </w:rPr>
            </w:pPr>
            <w:r w:rsidRPr="00BB66F0">
              <w:rPr>
                <w:u w:val="single"/>
              </w:rPr>
              <w:t>Use cases of NR NCSG</w:t>
            </w:r>
          </w:p>
          <w:p w14:paraId="14491B94" w14:textId="77777777" w:rsidR="00195F66" w:rsidRPr="00BB66F0" w:rsidRDefault="00D55440">
            <w:pPr>
              <w:spacing w:line="240" w:lineRule="exact"/>
              <w:rPr>
                <w:b/>
                <w:bCs/>
                <w:i/>
                <w:iCs/>
              </w:rPr>
            </w:pPr>
            <w:r w:rsidRPr="00BB66F0">
              <w:rPr>
                <w:b/>
                <w:bCs/>
                <w:i/>
                <w:iCs/>
              </w:rPr>
              <w:t>Proposal 1: NCSG can be used for intra-frequency measurements with MG, inter-frequency measurements with MG, inter-RAT measurements, deactivated SCC measurement when UE have spare RF chains during the measurements.</w:t>
            </w:r>
          </w:p>
          <w:p w14:paraId="53B3C020" w14:textId="77777777" w:rsidR="00195F66" w:rsidRPr="00BB66F0" w:rsidRDefault="00D55440">
            <w:pPr>
              <w:spacing w:line="240" w:lineRule="exact"/>
              <w:rPr>
                <w:u w:val="single"/>
              </w:rPr>
            </w:pPr>
            <w:r w:rsidRPr="00BB66F0">
              <w:rPr>
                <w:u w:val="single"/>
              </w:rPr>
              <w:t>NCSG pattern</w:t>
            </w:r>
          </w:p>
          <w:p w14:paraId="31DE70C8" w14:textId="77777777" w:rsidR="00195F66" w:rsidRPr="00BB66F0" w:rsidRDefault="00D55440">
            <w:pPr>
              <w:spacing w:line="240" w:lineRule="exact"/>
              <w:rPr>
                <w:b/>
                <w:bCs/>
                <w:i/>
                <w:iCs/>
              </w:rPr>
            </w:pPr>
            <w:r w:rsidRPr="00BB66F0">
              <w:rPr>
                <w:b/>
                <w:bCs/>
                <w:i/>
                <w:iCs/>
              </w:rPr>
              <w:t>Proposal 2: it is proposed to support both per-UE NCSG patterns and per-FR NCSG patterns.</w:t>
            </w:r>
          </w:p>
          <w:p w14:paraId="3D996460" w14:textId="77777777" w:rsidR="00195F66" w:rsidRPr="00BB66F0" w:rsidRDefault="00D55440">
            <w:pPr>
              <w:spacing w:line="240" w:lineRule="exact"/>
              <w:rPr>
                <w:b/>
                <w:bCs/>
                <w:i/>
                <w:iCs/>
              </w:rPr>
            </w:pPr>
            <w:r w:rsidRPr="00BB66F0">
              <w:rPr>
                <w:b/>
                <w:bCs/>
                <w:i/>
                <w:iCs/>
              </w:rPr>
              <w:t>Proposal 3: it is proposed to use NR gap patterns #0~23 to define NCSG pattern.</w:t>
            </w:r>
          </w:p>
          <w:p w14:paraId="40AC87CC" w14:textId="77777777" w:rsidR="00195F66" w:rsidRPr="00BB66F0" w:rsidRDefault="00D55440">
            <w:pPr>
              <w:spacing w:line="240" w:lineRule="exact"/>
              <w:rPr>
                <w:b/>
                <w:bCs/>
                <w:i/>
                <w:iCs/>
              </w:rPr>
            </w:pPr>
            <w:r w:rsidRPr="00BB66F0">
              <w:rPr>
                <w:b/>
                <w:bCs/>
                <w:i/>
                <w:iCs/>
              </w:rPr>
              <w:t>Proposal 4: it is proposed to define VIL and interruption separately with following consideration:</w:t>
            </w:r>
          </w:p>
          <w:p w14:paraId="35E27D8B" w14:textId="77777777" w:rsidR="00195F66" w:rsidRPr="00BB66F0" w:rsidRDefault="00D55440">
            <w:pPr>
              <w:widowControl w:val="0"/>
              <w:numPr>
                <w:ilvl w:val="0"/>
                <w:numId w:val="26"/>
              </w:numPr>
              <w:spacing w:line="240" w:lineRule="exact"/>
              <w:rPr>
                <w:b/>
                <w:bCs/>
                <w:i/>
                <w:iCs/>
              </w:rPr>
            </w:pPr>
            <w:r w:rsidRPr="00BB66F0">
              <w:rPr>
                <w:rFonts w:hint="eastAsia"/>
                <w:b/>
                <w:bCs/>
                <w:i/>
                <w:iCs/>
              </w:rPr>
              <w:t>I</w:t>
            </w:r>
            <w:r w:rsidRPr="00BB66F0">
              <w:rPr>
                <w:b/>
                <w:bCs/>
                <w:i/>
                <w:iCs/>
              </w:rPr>
              <w:t>f VIL is defined as the equivalent time of the interrupted slots, and</w:t>
            </w:r>
            <w:r>
              <w:t xml:space="preserve"> </w:t>
            </w:r>
            <w:r w:rsidRPr="00BB66F0">
              <w:rPr>
                <w:b/>
                <w:bCs/>
                <w:i/>
                <w:iCs/>
              </w:rPr>
              <w:t>different NCSG pattern for synchronous and asynchronous operation is adopted, there may be too many NSCG patterns.</w:t>
            </w:r>
          </w:p>
          <w:p w14:paraId="4CF70E91" w14:textId="77777777" w:rsidR="00195F66" w:rsidRPr="00BB66F0" w:rsidRDefault="00D55440">
            <w:pPr>
              <w:widowControl w:val="0"/>
              <w:numPr>
                <w:ilvl w:val="0"/>
                <w:numId w:val="26"/>
              </w:numPr>
              <w:spacing w:line="240" w:lineRule="exact"/>
              <w:rPr>
                <w:b/>
                <w:bCs/>
                <w:i/>
                <w:iCs/>
              </w:rPr>
            </w:pPr>
            <w:r w:rsidRPr="00BB66F0">
              <w:rPr>
                <w:rFonts w:hint="eastAsia"/>
                <w:b/>
                <w:bCs/>
                <w:i/>
                <w:iCs/>
              </w:rPr>
              <w:t>I</w:t>
            </w:r>
            <w:r w:rsidRPr="00BB66F0">
              <w:rPr>
                <w:b/>
                <w:bCs/>
                <w:i/>
                <w:iCs/>
              </w:rPr>
              <w:t>f VIL is defined as the equivalent time of the interrupted slots, and same NCSG pattern for synchronous and asynchronous operation is designed, the benefit of introducing NCSG in synchronous scenario will be sacrificed.</w:t>
            </w:r>
          </w:p>
          <w:p w14:paraId="3CF6BF0C" w14:textId="77777777" w:rsidR="00195F66" w:rsidRPr="00BB66F0" w:rsidRDefault="00D55440">
            <w:pPr>
              <w:spacing w:line="240" w:lineRule="exact"/>
              <w:rPr>
                <w:b/>
                <w:bCs/>
                <w:i/>
                <w:iCs/>
              </w:rPr>
            </w:pPr>
            <w:r w:rsidRPr="00BB66F0">
              <w:rPr>
                <w:b/>
                <w:bCs/>
                <w:i/>
                <w:iCs/>
              </w:rPr>
              <w:t>Proposal 5: it is proposed that VIL equals to absolute RF retuning time defined in Rel-15,</w:t>
            </w:r>
            <w:r w:rsidRPr="00BB66F0">
              <w:rPr>
                <w:rFonts w:hint="eastAsia"/>
                <w:b/>
                <w:bCs/>
                <w:i/>
                <w:iCs/>
              </w:rPr>
              <w:t xml:space="preserve"> </w:t>
            </w:r>
            <w:r w:rsidRPr="00BB66F0">
              <w:rPr>
                <w:b/>
                <w:bCs/>
                <w:i/>
                <w:iCs/>
              </w:rPr>
              <w:t>which is 0.5ms for FR1 and 0.25ms for FR2.</w:t>
            </w:r>
          </w:p>
          <w:p w14:paraId="610BF830" w14:textId="77777777" w:rsidR="00195F66" w:rsidRPr="00BB66F0" w:rsidRDefault="00D55440">
            <w:pPr>
              <w:spacing w:line="240" w:lineRule="exact"/>
              <w:rPr>
                <w:b/>
                <w:bCs/>
                <w:i/>
                <w:iCs/>
              </w:rPr>
            </w:pPr>
            <w:r w:rsidRPr="00BB66F0">
              <w:rPr>
                <w:b/>
                <w:bCs/>
                <w:i/>
                <w:iCs/>
              </w:rPr>
              <w:t>Proposal 6: if VIL is agreed to be equal to RF tuning/retuning time,</w:t>
            </w:r>
            <w:r>
              <w:t xml:space="preserve"> </w:t>
            </w:r>
            <w:r w:rsidRPr="00BB66F0">
              <w:rPr>
                <w:b/>
                <w:bCs/>
                <w:i/>
                <w:iCs/>
              </w:rPr>
              <w:t>it is proposed that same NSCG pattern is applied for synchronous and asynchronous operation. And the interruption can be defined separately for synchronous and asynchronous.</w:t>
            </w:r>
          </w:p>
          <w:p w14:paraId="233D388F" w14:textId="77777777" w:rsidR="00195F66" w:rsidRPr="00BB66F0" w:rsidRDefault="00D55440">
            <w:pPr>
              <w:spacing w:line="240" w:lineRule="exact"/>
              <w:rPr>
                <w:u w:val="single"/>
              </w:rPr>
            </w:pPr>
            <w:r w:rsidRPr="00BB66F0">
              <w:rPr>
                <w:u w:val="single"/>
              </w:rPr>
              <w:t>Interruption</w:t>
            </w:r>
          </w:p>
          <w:p w14:paraId="7EAF87BC" w14:textId="77777777" w:rsidR="00195F66" w:rsidRPr="00BB66F0" w:rsidRDefault="00D55440">
            <w:pPr>
              <w:spacing w:line="240" w:lineRule="exact"/>
              <w:rPr>
                <w:b/>
                <w:bCs/>
                <w:i/>
                <w:iCs/>
              </w:rPr>
            </w:pPr>
            <w:r w:rsidRPr="00BB66F0">
              <w:rPr>
                <w:b/>
                <w:bCs/>
                <w:i/>
                <w:iCs/>
              </w:rPr>
              <w:t>Proposal 7: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4"/>
              <w:gridCol w:w="1843"/>
              <w:gridCol w:w="2060"/>
              <w:gridCol w:w="2060"/>
            </w:tblGrid>
            <w:tr w:rsidR="00195F66" w14:paraId="23D8650F" w14:textId="77777777">
              <w:tc>
                <w:tcPr>
                  <w:tcW w:w="1384" w:type="dxa"/>
                  <w:shd w:val="clear" w:color="auto" w:fill="auto"/>
                </w:tcPr>
                <w:p w14:paraId="2EF72392" w14:textId="77777777" w:rsidR="00195F66" w:rsidRPr="00BB66F0" w:rsidRDefault="00D55440">
                  <w:pPr>
                    <w:spacing w:line="240" w:lineRule="exact"/>
                    <w:jc w:val="center"/>
                    <w:rPr>
                      <w:b/>
                      <w:bCs/>
                      <w:i/>
                      <w:iCs/>
                    </w:rPr>
                  </w:pPr>
                  <w:r w:rsidRPr="00BB66F0">
                    <w:rPr>
                      <w:b/>
                      <w:bCs/>
                      <w:i/>
                      <w:iCs/>
                    </w:rPr>
                    <w:t>SCS</w:t>
                  </w:r>
                </w:p>
              </w:tc>
              <w:tc>
                <w:tcPr>
                  <w:tcW w:w="3827" w:type="dxa"/>
                  <w:gridSpan w:val="2"/>
                  <w:shd w:val="clear" w:color="auto" w:fill="auto"/>
                </w:tcPr>
                <w:p w14:paraId="5A1C5DA5" w14:textId="77777777" w:rsidR="00195F66" w:rsidRPr="00BB66F0" w:rsidRDefault="00D55440">
                  <w:pPr>
                    <w:spacing w:line="240" w:lineRule="exact"/>
                    <w:jc w:val="center"/>
                    <w:rPr>
                      <w:b/>
                      <w:bCs/>
                      <w:i/>
                      <w:iCs/>
                    </w:rPr>
                  </w:pPr>
                  <w:r w:rsidRPr="00BB66F0">
                    <w:rPr>
                      <w:b/>
                      <w:bCs/>
                      <w:i/>
                      <w:iCs/>
                    </w:rPr>
                    <w:t>Synchronous</w:t>
                  </w:r>
                </w:p>
              </w:tc>
              <w:tc>
                <w:tcPr>
                  <w:tcW w:w="4120" w:type="dxa"/>
                  <w:gridSpan w:val="2"/>
                  <w:shd w:val="clear" w:color="auto" w:fill="auto"/>
                </w:tcPr>
                <w:p w14:paraId="0D417955" w14:textId="77777777" w:rsidR="00195F66" w:rsidRPr="00BB66F0" w:rsidRDefault="00D55440">
                  <w:pPr>
                    <w:spacing w:line="240" w:lineRule="exact"/>
                    <w:jc w:val="center"/>
                    <w:rPr>
                      <w:b/>
                      <w:bCs/>
                      <w:i/>
                      <w:iCs/>
                    </w:rPr>
                  </w:pPr>
                  <w:r w:rsidRPr="00BB66F0">
                    <w:rPr>
                      <w:b/>
                      <w:bCs/>
                      <w:i/>
                      <w:iCs/>
                    </w:rPr>
                    <w:t>Asynchronous</w:t>
                  </w:r>
                </w:p>
              </w:tc>
            </w:tr>
            <w:tr w:rsidR="00195F66" w14:paraId="3E42DD84" w14:textId="77777777">
              <w:tc>
                <w:tcPr>
                  <w:tcW w:w="1384" w:type="dxa"/>
                  <w:shd w:val="clear" w:color="auto" w:fill="auto"/>
                </w:tcPr>
                <w:p w14:paraId="3FA9A640" w14:textId="77777777" w:rsidR="00195F66" w:rsidRPr="00BB66F0" w:rsidRDefault="00195F66">
                  <w:pPr>
                    <w:spacing w:line="240" w:lineRule="exact"/>
                    <w:rPr>
                      <w:b/>
                      <w:bCs/>
                      <w:i/>
                      <w:iCs/>
                    </w:rPr>
                  </w:pPr>
                </w:p>
              </w:tc>
              <w:tc>
                <w:tcPr>
                  <w:tcW w:w="1984" w:type="dxa"/>
                  <w:shd w:val="clear" w:color="auto" w:fill="auto"/>
                </w:tcPr>
                <w:p w14:paraId="6A5BA8C2" w14:textId="77777777" w:rsidR="00195F66" w:rsidRPr="00BB66F0" w:rsidRDefault="00D55440">
                  <w:pPr>
                    <w:spacing w:line="240" w:lineRule="exact"/>
                    <w:rPr>
                      <w:b/>
                      <w:bCs/>
                      <w:i/>
                      <w:iCs/>
                    </w:rPr>
                  </w:pPr>
                  <w:r w:rsidRPr="00BB66F0">
                    <w:rPr>
                      <w:b/>
                      <w:bCs/>
                      <w:i/>
                      <w:iCs/>
                    </w:rPr>
                    <w:t>interruption length before measurement</w:t>
                  </w:r>
                </w:p>
              </w:tc>
              <w:tc>
                <w:tcPr>
                  <w:tcW w:w="1843" w:type="dxa"/>
                  <w:shd w:val="clear" w:color="auto" w:fill="auto"/>
                </w:tcPr>
                <w:p w14:paraId="59660D91" w14:textId="77777777" w:rsidR="00195F66" w:rsidRPr="00BB66F0" w:rsidRDefault="00D55440">
                  <w:pPr>
                    <w:spacing w:line="240" w:lineRule="exact"/>
                    <w:rPr>
                      <w:b/>
                      <w:bCs/>
                      <w:i/>
                      <w:iCs/>
                    </w:rPr>
                  </w:pPr>
                  <w:r w:rsidRPr="00BB66F0">
                    <w:rPr>
                      <w:b/>
                      <w:bCs/>
                      <w:i/>
                      <w:iCs/>
                    </w:rPr>
                    <w:t>interruption length after measurement</w:t>
                  </w:r>
                </w:p>
              </w:tc>
              <w:tc>
                <w:tcPr>
                  <w:tcW w:w="2060" w:type="dxa"/>
                  <w:shd w:val="clear" w:color="auto" w:fill="auto"/>
                </w:tcPr>
                <w:p w14:paraId="3B234D84" w14:textId="77777777" w:rsidR="00195F66" w:rsidRPr="00BB66F0" w:rsidRDefault="00D55440">
                  <w:pPr>
                    <w:spacing w:line="240" w:lineRule="exact"/>
                    <w:rPr>
                      <w:b/>
                      <w:bCs/>
                      <w:i/>
                      <w:iCs/>
                    </w:rPr>
                  </w:pPr>
                  <w:r w:rsidRPr="00BB66F0">
                    <w:rPr>
                      <w:b/>
                      <w:bCs/>
                      <w:i/>
                      <w:iCs/>
                    </w:rPr>
                    <w:t>interruption length before measurement</w:t>
                  </w:r>
                </w:p>
              </w:tc>
              <w:tc>
                <w:tcPr>
                  <w:tcW w:w="2060" w:type="dxa"/>
                  <w:shd w:val="clear" w:color="auto" w:fill="auto"/>
                </w:tcPr>
                <w:p w14:paraId="546192A0" w14:textId="77777777" w:rsidR="00195F66" w:rsidRPr="00BB66F0" w:rsidRDefault="00D55440">
                  <w:pPr>
                    <w:spacing w:line="240" w:lineRule="exact"/>
                    <w:rPr>
                      <w:b/>
                      <w:bCs/>
                      <w:i/>
                      <w:iCs/>
                    </w:rPr>
                  </w:pPr>
                  <w:r w:rsidRPr="00BB66F0">
                    <w:rPr>
                      <w:b/>
                      <w:bCs/>
                      <w:i/>
                      <w:iCs/>
                    </w:rPr>
                    <w:t>interruption length after measurement</w:t>
                  </w:r>
                </w:p>
              </w:tc>
            </w:tr>
            <w:tr w:rsidR="00195F66" w14:paraId="3416B839" w14:textId="77777777">
              <w:tc>
                <w:tcPr>
                  <w:tcW w:w="1384" w:type="dxa"/>
                  <w:shd w:val="clear" w:color="auto" w:fill="auto"/>
                </w:tcPr>
                <w:p w14:paraId="2638DF2E" w14:textId="77777777" w:rsidR="00195F66" w:rsidRPr="00BB66F0" w:rsidRDefault="00D55440">
                  <w:pPr>
                    <w:spacing w:line="240" w:lineRule="exact"/>
                    <w:rPr>
                      <w:b/>
                      <w:bCs/>
                      <w:i/>
                      <w:iCs/>
                    </w:rPr>
                  </w:pPr>
                  <w:r w:rsidRPr="00BB66F0">
                    <w:rPr>
                      <w:rFonts w:hint="eastAsia"/>
                      <w:b/>
                      <w:bCs/>
                      <w:i/>
                      <w:iCs/>
                    </w:rPr>
                    <w:t>1</w:t>
                  </w:r>
                  <w:r w:rsidRPr="00BB66F0">
                    <w:rPr>
                      <w:b/>
                      <w:bCs/>
                      <w:i/>
                      <w:iCs/>
                    </w:rPr>
                    <w:t>5KHz SCS</w:t>
                  </w:r>
                </w:p>
              </w:tc>
              <w:tc>
                <w:tcPr>
                  <w:tcW w:w="1984" w:type="dxa"/>
                  <w:shd w:val="clear" w:color="auto" w:fill="auto"/>
                </w:tcPr>
                <w:p w14:paraId="6ED6B376" w14:textId="77777777" w:rsidR="00195F66" w:rsidRPr="00BB66F0" w:rsidRDefault="00D55440">
                  <w:pPr>
                    <w:spacing w:line="240" w:lineRule="exact"/>
                    <w:jc w:val="center"/>
                    <w:rPr>
                      <w:b/>
                      <w:bCs/>
                      <w:i/>
                      <w:iCs/>
                    </w:rPr>
                  </w:pPr>
                  <w:r w:rsidRPr="00BB66F0">
                    <w:rPr>
                      <w:b/>
                      <w:bCs/>
                      <w:i/>
                      <w:iCs/>
                    </w:rPr>
                    <w:t xml:space="preserve">1 </w:t>
                  </w:r>
                  <w:r w:rsidRPr="00BB66F0">
                    <w:rPr>
                      <w:rFonts w:hint="eastAsia"/>
                      <w:b/>
                      <w:bCs/>
                      <w:i/>
                      <w:iCs/>
                    </w:rPr>
                    <w:t>slot</w:t>
                  </w:r>
                </w:p>
              </w:tc>
              <w:tc>
                <w:tcPr>
                  <w:tcW w:w="1843" w:type="dxa"/>
                  <w:shd w:val="clear" w:color="auto" w:fill="auto"/>
                </w:tcPr>
                <w:p w14:paraId="3DAFA835" w14:textId="77777777" w:rsidR="00195F66" w:rsidRPr="00BB66F0" w:rsidRDefault="00D55440">
                  <w:pPr>
                    <w:spacing w:line="240" w:lineRule="exact"/>
                    <w:jc w:val="center"/>
                    <w:rPr>
                      <w:b/>
                      <w:bCs/>
                      <w:i/>
                      <w:iCs/>
                    </w:rPr>
                  </w:pPr>
                  <w:r w:rsidRPr="00BB66F0">
                    <w:rPr>
                      <w:b/>
                      <w:bCs/>
                      <w:i/>
                      <w:iCs/>
                    </w:rPr>
                    <w:t>1 slot</w:t>
                  </w:r>
                </w:p>
              </w:tc>
              <w:tc>
                <w:tcPr>
                  <w:tcW w:w="2060" w:type="dxa"/>
                  <w:shd w:val="clear" w:color="auto" w:fill="auto"/>
                </w:tcPr>
                <w:p w14:paraId="16D4DA4A" w14:textId="77777777" w:rsidR="00195F66" w:rsidRPr="00BB66F0" w:rsidRDefault="00D55440">
                  <w:pPr>
                    <w:spacing w:line="240" w:lineRule="exact"/>
                    <w:jc w:val="center"/>
                    <w:rPr>
                      <w:b/>
                      <w:bCs/>
                      <w:i/>
                      <w:iCs/>
                    </w:rPr>
                  </w:pPr>
                  <w:r w:rsidRPr="00BB66F0">
                    <w:rPr>
                      <w:b/>
                      <w:bCs/>
                      <w:i/>
                      <w:iCs/>
                    </w:rPr>
                    <w:t xml:space="preserve">2 </w:t>
                  </w:r>
                  <w:r w:rsidRPr="00BB66F0">
                    <w:rPr>
                      <w:rFonts w:hint="eastAsia"/>
                      <w:b/>
                      <w:bCs/>
                      <w:i/>
                      <w:iCs/>
                    </w:rPr>
                    <w:t>slot</w:t>
                  </w:r>
                  <w:r w:rsidRPr="00BB66F0">
                    <w:rPr>
                      <w:b/>
                      <w:bCs/>
                      <w:i/>
                      <w:iCs/>
                    </w:rPr>
                    <w:t>s</w:t>
                  </w:r>
                </w:p>
              </w:tc>
              <w:tc>
                <w:tcPr>
                  <w:tcW w:w="2060" w:type="dxa"/>
                  <w:shd w:val="clear" w:color="auto" w:fill="auto"/>
                </w:tcPr>
                <w:p w14:paraId="7EC704F9" w14:textId="77777777" w:rsidR="00195F66" w:rsidRPr="00BB66F0" w:rsidRDefault="00D55440">
                  <w:pPr>
                    <w:spacing w:line="240" w:lineRule="exact"/>
                    <w:jc w:val="center"/>
                    <w:rPr>
                      <w:b/>
                      <w:bCs/>
                      <w:i/>
                      <w:iCs/>
                    </w:rPr>
                  </w:pPr>
                  <w:r w:rsidRPr="00BB66F0">
                    <w:rPr>
                      <w:b/>
                      <w:bCs/>
                      <w:i/>
                      <w:iCs/>
                    </w:rPr>
                    <w:t>2 slots</w:t>
                  </w:r>
                </w:p>
              </w:tc>
            </w:tr>
            <w:tr w:rsidR="00195F66" w14:paraId="1299F5C3" w14:textId="77777777">
              <w:tc>
                <w:tcPr>
                  <w:tcW w:w="1384" w:type="dxa"/>
                  <w:shd w:val="clear" w:color="auto" w:fill="auto"/>
                </w:tcPr>
                <w:p w14:paraId="66A62E9B" w14:textId="77777777" w:rsidR="00195F66" w:rsidRPr="00BB66F0" w:rsidRDefault="00D55440">
                  <w:pPr>
                    <w:spacing w:line="240" w:lineRule="exact"/>
                    <w:rPr>
                      <w:b/>
                      <w:bCs/>
                      <w:i/>
                      <w:iCs/>
                    </w:rPr>
                  </w:pPr>
                  <w:r w:rsidRPr="00BB66F0">
                    <w:rPr>
                      <w:b/>
                      <w:bCs/>
                      <w:i/>
                      <w:iCs/>
                    </w:rPr>
                    <w:t>30KHz SCS</w:t>
                  </w:r>
                </w:p>
              </w:tc>
              <w:tc>
                <w:tcPr>
                  <w:tcW w:w="1984" w:type="dxa"/>
                  <w:shd w:val="clear" w:color="auto" w:fill="auto"/>
                </w:tcPr>
                <w:p w14:paraId="1056F097" w14:textId="77777777" w:rsidR="00195F66" w:rsidRPr="00BB66F0" w:rsidRDefault="00D55440">
                  <w:pPr>
                    <w:spacing w:line="240" w:lineRule="exact"/>
                    <w:jc w:val="center"/>
                    <w:rPr>
                      <w:b/>
                      <w:bCs/>
                      <w:i/>
                      <w:iCs/>
                    </w:rPr>
                  </w:pPr>
                  <w:r w:rsidRPr="00BB66F0">
                    <w:rPr>
                      <w:b/>
                      <w:bCs/>
                      <w:i/>
                      <w:iCs/>
                    </w:rPr>
                    <w:t xml:space="preserve">2 </w:t>
                  </w:r>
                  <w:r w:rsidRPr="00BB66F0">
                    <w:rPr>
                      <w:rFonts w:hint="eastAsia"/>
                      <w:b/>
                      <w:bCs/>
                      <w:i/>
                      <w:iCs/>
                    </w:rPr>
                    <w:t>slots</w:t>
                  </w:r>
                </w:p>
              </w:tc>
              <w:tc>
                <w:tcPr>
                  <w:tcW w:w="1843" w:type="dxa"/>
                  <w:shd w:val="clear" w:color="auto" w:fill="auto"/>
                </w:tcPr>
                <w:p w14:paraId="72588321" w14:textId="77777777" w:rsidR="00195F66" w:rsidRPr="00BB66F0" w:rsidRDefault="00D55440">
                  <w:pPr>
                    <w:spacing w:line="240" w:lineRule="exact"/>
                    <w:jc w:val="center"/>
                    <w:rPr>
                      <w:b/>
                      <w:bCs/>
                      <w:i/>
                      <w:iCs/>
                    </w:rPr>
                  </w:pPr>
                  <w:r w:rsidRPr="00BB66F0">
                    <w:rPr>
                      <w:b/>
                      <w:bCs/>
                      <w:i/>
                      <w:iCs/>
                    </w:rPr>
                    <w:t>2 slots</w:t>
                  </w:r>
                </w:p>
              </w:tc>
              <w:tc>
                <w:tcPr>
                  <w:tcW w:w="2060" w:type="dxa"/>
                  <w:shd w:val="clear" w:color="auto" w:fill="auto"/>
                </w:tcPr>
                <w:p w14:paraId="48AB849F"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w:t>
                  </w:r>
                  <w:r w:rsidRPr="00BB66F0">
                    <w:rPr>
                      <w:b/>
                      <w:bCs/>
                      <w:i/>
                      <w:iCs/>
                    </w:rPr>
                    <w:t>s</w:t>
                  </w:r>
                </w:p>
              </w:tc>
              <w:tc>
                <w:tcPr>
                  <w:tcW w:w="2060" w:type="dxa"/>
                  <w:shd w:val="clear" w:color="auto" w:fill="auto"/>
                </w:tcPr>
                <w:p w14:paraId="770B9682" w14:textId="77777777" w:rsidR="00195F66" w:rsidRPr="00BB66F0" w:rsidRDefault="00D55440">
                  <w:pPr>
                    <w:spacing w:line="240" w:lineRule="exact"/>
                    <w:jc w:val="center"/>
                    <w:rPr>
                      <w:b/>
                      <w:bCs/>
                      <w:i/>
                      <w:iCs/>
                    </w:rPr>
                  </w:pPr>
                  <w:r w:rsidRPr="00BB66F0">
                    <w:rPr>
                      <w:b/>
                      <w:bCs/>
                      <w:i/>
                      <w:iCs/>
                    </w:rPr>
                    <w:t>3 slots</w:t>
                  </w:r>
                </w:p>
              </w:tc>
            </w:tr>
            <w:tr w:rsidR="00195F66" w14:paraId="577F823B" w14:textId="77777777">
              <w:tc>
                <w:tcPr>
                  <w:tcW w:w="1384" w:type="dxa"/>
                  <w:shd w:val="clear" w:color="auto" w:fill="auto"/>
                </w:tcPr>
                <w:p w14:paraId="3775E91F" w14:textId="77777777" w:rsidR="00195F66" w:rsidRPr="00BB66F0" w:rsidRDefault="00D55440">
                  <w:pPr>
                    <w:spacing w:line="240" w:lineRule="exact"/>
                    <w:rPr>
                      <w:b/>
                      <w:bCs/>
                      <w:i/>
                      <w:iCs/>
                    </w:rPr>
                  </w:pPr>
                  <w:r w:rsidRPr="00BB66F0">
                    <w:rPr>
                      <w:rFonts w:hint="eastAsia"/>
                      <w:b/>
                      <w:bCs/>
                      <w:i/>
                      <w:iCs/>
                    </w:rPr>
                    <w:t>6</w:t>
                  </w:r>
                  <w:r w:rsidRPr="00BB66F0">
                    <w:rPr>
                      <w:b/>
                      <w:bCs/>
                      <w:i/>
                      <w:iCs/>
                    </w:rPr>
                    <w:t>0KHz SCS</w:t>
                  </w:r>
                </w:p>
              </w:tc>
              <w:tc>
                <w:tcPr>
                  <w:tcW w:w="1984" w:type="dxa"/>
                  <w:shd w:val="clear" w:color="auto" w:fill="auto"/>
                </w:tcPr>
                <w:p w14:paraId="417D1557"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slots</w:t>
                  </w:r>
                </w:p>
              </w:tc>
              <w:tc>
                <w:tcPr>
                  <w:tcW w:w="1843" w:type="dxa"/>
                  <w:shd w:val="clear" w:color="auto" w:fill="auto"/>
                </w:tcPr>
                <w:p w14:paraId="76A88497" w14:textId="77777777" w:rsidR="00195F66" w:rsidRPr="00BB66F0" w:rsidRDefault="00D55440">
                  <w:pPr>
                    <w:spacing w:line="240" w:lineRule="exact"/>
                    <w:jc w:val="center"/>
                    <w:rPr>
                      <w:b/>
                      <w:bCs/>
                      <w:i/>
                      <w:iCs/>
                    </w:rPr>
                  </w:pPr>
                  <w:r w:rsidRPr="00BB66F0">
                    <w:rPr>
                      <w:b/>
                      <w:bCs/>
                      <w:i/>
                      <w:iCs/>
                    </w:rPr>
                    <w:t xml:space="preserve">3 </w:t>
                  </w:r>
                  <w:r w:rsidRPr="00BB66F0">
                    <w:rPr>
                      <w:rFonts w:hint="eastAsia"/>
                      <w:b/>
                      <w:bCs/>
                      <w:i/>
                      <w:iCs/>
                    </w:rPr>
                    <w:t>slots</w:t>
                  </w:r>
                </w:p>
              </w:tc>
              <w:tc>
                <w:tcPr>
                  <w:tcW w:w="2060" w:type="dxa"/>
                  <w:shd w:val="clear" w:color="auto" w:fill="auto"/>
                </w:tcPr>
                <w:p w14:paraId="39F39AD4" w14:textId="77777777" w:rsidR="00195F66" w:rsidRPr="00BB66F0" w:rsidRDefault="00D55440">
                  <w:pPr>
                    <w:spacing w:line="240" w:lineRule="exact"/>
                    <w:jc w:val="center"/>
                    <w:rPr>
                      <w:b/>
                      <w:bCs/>
                      <w:i/>
                      <w:iCs/>
                    </w:rPr>
                  </w:pPr>
                  <w:r w:rsidRPr="00BB66F0">
                    <w:rPr>
                      <w:rFonts w:hint="eastAsia"/>
                      <w:b/>
                      <w:bCs/>
                      <w:i/>
                      <w:iCs/>
                    </w:rPr>
                    <w:t>4</w:t>
                  </w:r>
                  <w:r w:rsidRPr="00BB66F0">
                    <w:rPr>
                      <w:b/>
                      <w:bCs/>
                      <w:i/>
                      <w:iCs/>
                    </w:rPr>
                    <w:t xml:space="preserve"> </w:t>
                  </w:r>
                  <w:r w:rsidRPr="00BB66F0">
                    <w:rPr>
                      <w:rFonts w:hint="eastAsia"/>
                      <w:b/>
                      <w:bCs/>
                      <w:i/>
                      <w:iCs/>
                    </w:rPr>
                    <w:t>slot</w:t>
                  </w:r>
                  <w:r w:rsidRPr="00BB66F0">
                    <w:rPr>
                      <w:b/>
                      <w:bCs/>
                      <w:i/>
                      <w:iCs/>
                    </w:rPr>
                    <w:t>s</w:t>
                  </w:r>
                </w:p>
              </w:tc>
              <w:tc>
                <w:tcPr>
                  <w:tcW w:w="2060" w:type="dxa"/>
                  <w:shd w:val="clear" w:color="auto" w:fill="auto"/>
                </w:tcPr>
                <w:p w14:paraId="5187882A" w14:textId="77777777" w:rsidR="00195F66" w:rsidRPr="00BB66F0" w:rsidRDefault="00D55440">
                  <w:pPr>
                    <w:spacing w:line="240" w:lineRule="exact"/>
                    <w:jc w:val="center"/>
                    <w:rPr>
                      <w:b/>
                      <w:bCs/>
                      <w:i/>
                      <w:iCs/>
                    </w:rPr>
                  </w:pPr>
                  <w:r w:rsidRPr="00BB66F0">
                    <w:rPr>
                      <w:rFonts w:hint="eastAsia"/>
                      <w:b/>
                      <w:bCs/>
                      <w:i/>
                      <w:iCs/>
                    </w:rPr>
                    <w:t>4</w:t>
                  </w:r>
                  <w:r w:rsidRPr="00BB66F0">
                    <w:rPr>
                      <w:b/>
                      <w:bCs/>
                      <w:i/>
                      <w:iCs/>
                    </w:rPr>
                    <w:t xml:space="preserve"> </w:t>
                  </w:r>
                  <w:r w:rsidRPr="00BB66F0">
                    <w:rPr>
                      <w:rFonts w:hint="eastAsia"/>
                      <w:b/>
                      <w:bCs/>
                      <w:i/>
                      <w:iCs/>
                    </w:rPr>
                    <w:t>slot</w:t>
                  </w:r>
                  <w:r w:rsidRPr="00BB66F0">
                    <w:rPr>
                      <w:b/>
                      <w:bCs/>
                      <w:i/>
                      <w:iCs/>
                    </w:rPr>
                    <w:t>s</w:t>
                  </w:r>
                </w:p>
              </w:tc>
            </w:tr>
            <w:tr w:rsidR="00195F66" w14:paraId="5EE01581" w14:textId="77777777">
              <w:tc>
                <w:tcPr>
                  <w:tcW w:w="1384" w:type="dxa"/>
                  <w:shd w:val="clear" w:color="auto" w:fill="auto"/>
                </w:tcPr>
                <w:p w14:paraId="51B3FC81" w14:textId="77777777" w:rsidR="00195F66" w:rsidRPr="00BB66F0" w:rsidRDefault="00D55440">
                  <w:pPr>
                    <w:spacing w:line="240" w:lineRule="exact"/>
                    <w:rPr>
                      <w:b/>
                      <w:bCs/>
                      <w:i/>
                      <w:iCs/>
                    </w:rPr>
                  </w:pPr>
                  <w:r w:rsidRPr="00BB66F0">
                    <w:rPr>
                      <w:rFonts w:hint="eastAsia"/>
                      <w:b/>
                      <w:bCs/>
                      <w:i/>
                      <w:iCs/>
                    </w:rPr>
                    <w:t>1</w:t>
                  </w:r>
                  <w:r w:rsidRPr="00BB66F0">
                    <w:rPr>
                      <w:b/>
                      <w:bCs/>
                      <w:i/>
                      <w:iCs/>
                    </w:rPr>
                    <w:t>20KHz SCS</w:t>
                  </w:r>
                </w:p>
              </w:tc>
              <w:tc>
                <w:tcPr>
                  <w:tcW w:w="1984" w:type="dxa"/>
                  <w:shd w:val="clear" w:color="auto" w:fill="auto"/>
                </w:tcPr>
                <w:p w14:paraId="00EAD05C" w14:textId="77777777" w:rsidR="00195F66" w:rsidRPr="00BB66F0" w:rsidRDefault="00D55440">
                  <w:pPr>
                    <w:spacing w:line="240" w:lineRule="exact"/>
                    <w:jc w:val="center"/>
                    <w:rPr>
                      <w:b/>
                      <w:bCs/>
                      <w:i/>
                      <w:iCs/>
                    </w:rPr>
                  </w:pPr>
                  <w:r w:rsidRPr="00BB66F0">
                    <w:rPr>
                      <w:b/>
                      <w:bCs/>
                      <w:i/>
                      <w:iCs/>
                    </w:rPr>
                    <w:t xml:space="preserve">6 </w:t>
                  </w:r>
                  <w:r w:rsidRPr="00BB66F0">
                    <w:rPr>
                      <w:rFonts w:hint="eastAsia"/>
                      <w:b/>
                      <w:bCs/>
                      <w:i/>
                      <w:iCs/>
                    </w:rPr>
                    <w:t>slots</w:t>
                  </w:r>
                </w:p>
              </w:tc>
              <w:tc>
                <w:tcPr>
                  <w:tcW w:w="1843" w:type="dxa"/>
                  <w:shd w:val="clear" w:color="auto" w:fill="auto"/>
                </w:tcPr>
                <w:p w14:paraId="4B4817B0" w14:textId="77777777" w:rsidR="00195F66" w:rsidRPr="00BB66F0" w:rsidRDefault="00D55440">
                  <w:pPr>
                    <w:spacing w:line="240" w:lineRule="exact"/>
                    <w:jc w:val="center"/>
                    <w:rPr>
                      <w:b/>
                      <w:bCs/>
                      <w:i/>
                      <w:iCs/>
                    </w:rPr>
                  </w:pPr>
                  <w:r w:rsidRPr="00BB66F0">
                    <w:rPr>
                      <w:b/>
                      <w:bCs/>
                      <w:i/>
                      <w:iCs/>
                    </w:rPr>
                    <w:t xml:space="preserve">6 </w:t>
                  </w:r>
                  <w:r w:rsidRPr="00BB66F0">
                    <w:rPr>
                      <w:rFonts w:hint="eastAsia"/>
                      <w:b/>
                      <w:bCs/>
                      <w:i/>
                      <w:iCs/>
                    </w:rPr>
                    <w:t>slots</w:t>
                  </w:r>
                </w:p>
              </w:tc>
              <w:tc>
                <w:tcPr>
                  <w:tcW w:w="2060" w:type="dxa"/>
                  <w:shd w:val="clear" w:color="auto" w:fill="auto"/>
                </w:tcPr>
                <w:p w14:paraId="27C1929B" w14:textId="77777777" w:rsidR="00195F66" w:rsidRPr="00BB66F0" w:rsidRDefault="00D55440">
                  <w:pPr>
                    <w:spacing w:line="240" w:lineRule="exact"/>
                    <w:jc w:val="center"/>
                    <w:rPr>
                      <w:b/>
                      <w:bCs/>
                      <w:i/>
                      <w:iCs/>
                    </w:rPr>
                  </w:pPr>
                  <w:r w:rsidRPr="00BB66F0">
                    <w:rPr>
                      <w:b/>
                      <w:bCs/>
                      <w:i/>
                      <w:iCs/>
                    </w:rPr>
                    <w:t xml:space="preserve">7 </w:t>
                  </w:r>
                  <w:r w:rsidRPr="00BB66F0">
                    <w:rPr>
                      <w:rFonts w:hint="eastAsia"/>
                      <w:b/>
                      <w:bCs/>
                      <w:i/>
                      <w:iCs/>
                    </w:rPr>
                    <w:t>slots</w:t>
                  </w:r>
                </w:p>
              </w:tc>
              <w:tc>
                <w:tcPr>
                  <w:tcW w:w="2060" w:type="dxa"/>
                  <w:shd w:val="clear" w:color="auto" w:fill="auto"/>
                </w:tcPr>
                <w:p w14:paraId="4822172E" w14:textId="77777777" w:rsidR="00195F66" w:rsidRPr="00BB66F0" w:rsidRDefault="00D55440">
                  <w:pPr>
                    <w:spacing w:line="240" w:lineRule="exact"/>
                    <w:jc w:val="center"/>
                    <w:rPr>
                      <w:b/>
                      <w:bCs/>
                      <w:i/>
                      <w:iCs/>
                    </w:rPr>
                  </w:pPr>
                  <w:r w:rsidRPr="00BB66F0">
                    <w:rPr>
                      <w:b/>
                      <w:bCs/>
                      <w:i/>
                      <w:iCs/>
                    </w:rPr>
                    <w:t xml:space="preserve">7 </w:t>
                  </w:r>
                  <w:r w:rsidRPr="00BB66F0">
                    <w:rPr>
                      <w:rFonts w:hint="eastAsia"/>
                      <w:b/>
                      <w:bCs/>
                      <w:i/>
                      <w:iCs/>
                    </w:rPr>
                    <w:t>slots</w:t>
                  </w:r>
                </w:p>
              </w:tc>
            </w:tr>
          </w:tbl>
          <w:p w14:paraId="55A5CEE1" w14:textId="77777777" w:rsidR="00195F66" w:rsidRPr="00BB66F0" w:rsidRDefault="00195F66">
            <w:pPr>
              <w:spacing w:line="240" w:lineRule="exact"/>
            </w:pPr>
          </w:p>
          <w:p w14:paraId="54FE5F7C" w14:textId="77777777" w:rsidR="00195F66" w:rsidRPr="00BB66F0" w:rsidRDefault="00D55440">
            <w:pPr>
              <w:spacing w:line="240" w:lineRule="exact"/>
              <w:rPr>
                <w:u w:val="single"/>
              </w:rPr>
            </w:pPr>
            <w:r w:rsidRPr="00BB66F0">
              <w:rPr>
                <w:u w:val="single"/>
              </w:rPr>
              <w:t>Configuration of NR NCSG</w:t>
            </w:r>
          </w:p>
          <w:p w14:paraId="3DA1F868" w14:textId="77777777" w:rsidR="00195F66" w:rsidRDefault="00D55440">
            <w:pPr>
              <w:spacing w:line="240" w:lineRule="exact"/>
              <w:rPr>
                <w:b/>
                <w:bCs/>
                <w:i/>
                <w:iCs/>
                <w:lang w:val="zh-CN"/>
              </w:rPr>
            </w:pPr>
            <w:r>
              <w:rPr>
                <w:b/>
                <w:bCs/>
                <w:i/>
                <w:iCs/>
                <w:lang w:val="zh-CN"/>
              </w:rPr>
              <w:t xml:space="preserve">Proposal 8: </w:t>
            </w:r>
          </w:p>
          <w:p w14:paraId="09C377E4" w14:textId="77777777" w:rsidR="00195F66" w:rsidRPr="00BB66F0" w:rsidRDefault="00D55440">
            <w:pPr>
              <w:widowControl w:val="0"/>
              <w:numPr>
                <w:ilvl w:val="0"/>
                <w:numId w:val="27"/>
              </w:numPr>
              <w:spacing w:line="240" w:lineRule="exact"/>
              <w:rPr>
                <w:b/>
                <w:bCs/>
                <w:i/>
                <w:iCs/>
              </w:rPr>
            </w:pPr>
            <w:r w:rsidRPr="00BB66F0">
              <w:rPr>
                <w:b/>
                <w:bCs/>
                <w:i/>
                <w:iCs/>
              </w:rPr>
              <w:t>When UE is not configured with measurement gap, NCSG can be explicitly provided to UE.</w:t>
            </w:r>
          </w:p>
          <w:p w14:paraId="2ADB0B98" w14:textId="77777777" w:rsidR="00195F66" w:rsidRPr="00BB66F0" w:rsidRDefault="00D55440">
            <w:pPr>
              <w:widowControl w:val="0"/>
              <w:numPr>
                <w:ilvl w:val="0"/>
                <w:numId w:val="27"/>
              </w:numPr>
              <w:spacing w:line="240" w:lineRule="exact"/>
              <w:rPr>
                <w:b/>
                <w:bCs/>
                <w:i/>
                <w:iCs/>
              </w:rPr>
            </w:pPr>
            <w:r w:rsidRPr="00BB66F0">
              <w:rPr>
                <w:b/>
                <w:bCs/>
                <w:i/>
                <w:iCs/>
              </w:rPr>
              <w:t xml:space="preserve">When UE is configured with per-UE measurement gap, NCSG should not be configured. </w:t>
            </w:r>
          </w:p>
          <w:p w14:paraId="30588EAD" w14:textId="77777777" w:rsidR="00195F66" w:rsidRPr="00BB66F0" w:rsidRDefault="00D55440">
            <w:pPr>
              <w:widowControl w:val="0"/>
              <w:numPr>
                <w:ilvl w:val="0"/>
                <w:numId w:val="27"/>
              </w:numPr>
              <w:spacing w:line="240" w:lineRule="exact"/>
              <w:rPr>
                <w:b/>
                <w:bCs/>
                <w:i/>
                <w:iCs/>
              </w:rPr>
            </w:pPr>
            <w:r w:rsidRPr="00BB66F0">
              <w:rPr>
                <w:b/>
                <w:bCs/>
                <w:i/>
                <w:iCs/>
              </w:rPr>
              <w:t xml:space="preserve">When UE is configured with FR1 measurement gap, FR2 NCSG pattern can be configured. </w:t>
            </w:r>
          </w:p>
          <w:p w14:paraId="50664F20" w14:textId="77777777" w:rsidR="00195F66" w:rsidRPr="00BB66F0" w:rsidRDefault="00D55440">
            <w:pPr>
              <w:widowControl w:val="0"/>
              <w:numPr>
                <w:ilvl w:val="0"/>
                <w:numId w:val="27"/>
              </w:numPr>
              <w:spacing w:line="240" w:lineRule="exact"/>
              <w:rPr>
                <w:b/>
                <w:bCs/>
                <w:i/>
                <w:iCs/>
              </w:rPr>
            </w:pPr>
            <w:r w:rsidRPr="00BB66F0">
              <w:rPr>
                <w:b/>
                <w:bCs/>
                <w:i/>
                <w:iCs/>
              </w:rPr>
              <w:t>When UE is configured with FR2 measurement gap, FR1 NCSG pattern can be configured.</w:t>
            </w:r>
          </w:p>
          <w:p w14:paraId="7FF65504" w14:textId="77777777" w:rsidR="00195F66" w:rsidRPr="00BB66F0" w:rsidRDefault="00D55440">
            <w:pPr>
              <w:spacing w:line="240" w:lineRule="exact"/>
              <w:rPr>
                <w:u w:val="single"/>
              </w:rPr>
            </w:pPr>
            <w:r w:rsidRPr="00BB66F0">
              <w:rPr>
                <w:u w:val="single"/>
              </w:rPr>
              <w:t>Relation between NCSG and ‘NeedForGap’</w:t>
            </w:r>
          </w:p>
          <w:p w14:paraId="282864DA" w14:textId="77777777" w:rsidR="00195F66" w:rsidRPr="00BB66F0" w:rsidRDefault="00D55440">
            <w:pPr>
              <w:spacing w:line="240" w:lineRule="exact"/>
              <w:rPr>
                <w:b/>
                <w:bCs/>
                <w:i/>
                <w:iCs/>
              </w:rPr>
            </w:pPr>
            <w:r w:rsidRPr="00BB66F0">
              <w:rPr>
                <w:b/>
                <w:bCs/>
                <w:i/>
                <w:iCs/>
              </w:rPr>
              <w:t>Observation 1: In LTE, for ‘NeedForGap’, no interruption is specified.</w:t>
            </w:r>
          </w:p>
          <w:p w14:paraId="30B1D657" w14:textId="77777777" w:rsidR="00195F66" w:rsidRPr="00BB66F0" w:rsidRDefault="00D55440">
            <w:pPr>
              <w:spacing w:line="240" w:lineRule="exact"/>
              <w:rPr>
                <w:b/>
                <w:bCs/>
                <w:i/>
                <w:iCs/>
              </w:rPr>
            </w:pPr>
            <w:r w:rsidRPr="00BB66F0">
              <w:rPr>
                <w:b/>
                <w:bCs/>
                <w:i/>
                <w:iCs/>
              </w:rPr>
              <w:t>Observation 2: NCSG and ‘NeedForGap’ are different feature. ‘NeedForGap’ is the case that measurement is performed without gap and without interruption, but NCSG means measurement with network controlled small interruption.</w:t>
            </w:r>
          </w:p>
          <w:p w14:paraId="31788499" w14:textId="77777777" w:rsidR="00195F66" w:rsidRPr="00BB66F0" w:rsidRDefault="00D55440">
            <w:pPr>
              <w:spacing w:line="240" w:lineRule="exact"/>
              <w:rPr>
                <w:b/>
                <w:bCs/>
                <w:i/>
                <w:iCs/>
              </w:rPr>
            </w:pPr>
            <w:r w:rsidRPr="00BB66F0">
              <w:rPr>
                <w:b/>
                <w:bCs/>
                <w:i/>
                <w:iCs/>
              </w:rPr>
              <w:t>Proposal 9:</w:t>
            </w:r>
            <w:r w:rsidRPr="00BB66F0">
              <w:rPr>
                <w:rFonts w:hint="eastAsia"/>
                <w:b/>
                <w:bCs/>
                <w:i/>
                <w:iCs/>
              </w:rPr>
              <w:t>considering</w:t>
            </w:r>
            <w:r w:rsidRPr="00BB66F0">
              <w:rPr>
                <w:b/>
                <w:bCs/>
                <w:i/>
                <w:iCs/>
              </w:rPr>
              <w:t xml:space="preserve"> </w:t>
            </w:r>
            <w:r w:rsidRPr="00BB66F0">
              <w:rPr>
                <w:rFonts w:hint="eastAsia"/>
                <w:b/>
                <w:bCs/>
                <w:i/>
                <w:iCs/>
              </w:rPr>
              <w:t>that</w:t>
            </w:r>
            <w:r w:rsidRPr="00BB66F0">
              <w:rPr>
                <w:b/>
                <w:bCs/>
                <w:i/>
                <w:iCs/>
              </w:rPr>
              <w:t xml:space="preserve"> NCSG and ‘NeedForGap’ are different</w:t>
            </w:r>
            <w:r w:rsidRPr="00BB66F0">
              <w:rPr>
                <w:rFonts w:hint="eastAsia"/>
                <w:b/>
                <w:bCs/>
                <w:i/>
                <w:iCs/>
              </w:rPr>
              <w:t>，</w:t>
            </w:r>
            <w:r w:rsidRPr="00BB66F0">
              <w:rPr>
                <w:b/>
                <w:bCs/>
                <w:i/>
                <w:iCs/>
              </w:rPr>
              <w:t xml:space="preserve"> it is not preferred to reuse Rel-16 ‘NeedForGap’ signalling for NCSG.   </w:t>
            </w:r>
          </w:p>
          <w:p w14:paraId="7783B5E0" w14:textId="77777777" w:rsidR="00195F66" w:rsidRPr="00BB66F0" w:rsidRDefault="00195F66">
            <w:pPr>
              <w:spacing w:after="120"/>
            </w:pPr>
          </w:p>
        </w:tc>
      </w:tr>
      <w:tr w:rsidR="00195F66" w14:paraId="08C1767C" w14:textId="77777777">
        <w:trPr>
          <w:trHeight w:val="468"/>
        </w:trPr>
        <w:tc>
          <w:tcPr>
            <w:tcW w:w="1590" w:type="dxa"/>
          </w:tcPr>
          <w:p w14:paraId="7EDAD4C2" w14:textId="77777777" w:rsidR="00195F66" w:rsidRDefault="003875F5">
            <w:pPr>
              <w:spacing w:after="120"/>
            </w:pPr>
            <w:hyperlink r:id="rId32" w:history="1">
              <w:r w:rsidR="00D55440">
                <w:rPr>
                  <w:rStyle w:val="Hyperlink"/>
                  <w:rFonts w:ascii="Arial" w:eastAsia="Times New Roman" w:hAnsi="Arial" w:cs="Arial"/>
                  <w:b/>
                  <w:bCs/>
                  <w:sz w:val="16"/>
                  <w:szCs w:val="16"/>
                </w:rPr>
                <w:t>R4-2106448</w:t>
              </w:r>
            </w:hyperlink>
          </w:p>
        </w:tc>
        <w:tc>
          <w:tcPr>
            <w:tcW w:w="1099" w:type="dxa"/>
          </w:tcPr>
          <w:p w14:paraId="2C2115B5" w14:textId="77777777" w:rsidR="00195F66" w:rsidRDefault="00D55440">
            <w:pPr>
              <w:spacing w:after="120"/>
            </w:pPr>
            <w:r>
              <w:rPr>
                <w:rFonts w:ascii="Arial" w:eastAsia="Times New Roman" w:hAnsi="Arial" w:cs="Arial"/>
                <w:sz w:val="16"/>
                <w:szCs w:val="16"/>
              </w:rPr>
              <w:t>Intel Corporation</w:t>
            </w:r>
          </w:p>
        </w:tc>
        <w:tc>
          <w:tcPr>
            <w:tcW w:w="6661" w:type="dxa"/>
          </w:tcPr>
          <w:p w14:paraId="0C4A84B8" w14:textId="77777777" w:rsidR="00195F66" w:rsidRDefault="00D55440">
            <w:pPr>
              <w:rPr>
                <w:rFonts w:cstheme="minorHAnsi"/>
                <w:bCs/>
                <w:i/>
                <w:iCs/>
              </w:rPr>
            </w:pPr>
            <w:r>
              <w:rPr>
                <w:rFonts w:cstheme="minorHAnsi"/>
                <w:b/>
                <w:i/>
                <w:iCs/>
                <w:u w:val="single"/>
              </w:rPr>
              <w:t>Proposal 1</w:t>
            </w:r>
            <w:r>
              <w:rPr>
                <w:rFonts w:cstheme="minorHAnsi"/>
                <w:bCs/>
                <w:i/>
                <w:iCs/>
                <w:u w:val="single"/>
              </w:rPr>
              <w:t>:</w:t>
            </w:r>
            <w:r>
              <w:rPr>
                <w:rFonts w:cstheme="minorHAnsi"/>
                <w:bCs/>
                <w:i/>
                <w:iCs/>
              </w:rPr>
              <w:t xml:space="preserve"> </w:t>
            </w:r>
            <w:r>
              <w:rPr>
                <w:rFonts w:cstheme="minorHAnsi"/>
                <w:b/>
                <w:i/>
                <w:iCs/>
              </w:rPr>
              <w:t>The main using scenario of NCSG in NR can be focus on:</w:t>
            </w:r>
            <w:r>
              <w:rPr>
                <w:rFonts w:cstheme="minorHAnsi"/>
                <w:bCs/>
                <w:i/>
                <w:iCs/>
              </w:rPr>
              <w:t xml:space="preserve"> </w:t>
            </w:r>
          </w:p>
          <w:p w14:paraId="21D230A8" w14:textId="77777777" w:rsidR="00195F66" w:rsidRDefault="00D55440">
            <w:pPr>
              <w:numPr>
                <w:ilvl w:val="2"/>
                <w:numId w:val="28"/>
              </w:numPr>
              <w:spacing w:after="160"/>
              <w:rPr>
                <w:rFonts w:cstheme="minorHAnsi"/>
                <w:b/>
                <w:i/>
                <w:iCs/>
              </w:rPr>
            </w:pPr>
            <w:r>
              <w:rPr>
                <w:rFonts w:cstheme="minorHAnsi"/>
                <w:b/>
                <w:i/>
                <w:iCs/>
              </w:rPr>
              <w:t xml:space="preserve">Eliminate/reduce interruption rate due to the transition of the target measurement frequency or BWP </w:t>
            </w:r>
          </w:p>
          <w:p w14:paraId="17A15E26" w14:textId="77777777" w:rsidR="00195F66" w:rsidRDefault="00D55440">
            <w:pPr>
              <w:spacing w:after="120"/>
              <w:rPr>
                <w:i/>
                <w:iCs/>
              </w:rPr>
            </w:pPr>
            <w:r>
              <w:rPr>
                <w:rFonts w:cstheme="minorHAnsi"/>
                <w:b/>
                <w:i/>
                <w:iCs/>
                <w:u w:val="single"/>
              </w:rPr>
              <w:t>Proposal 2</w:t>
            </w:r>
            <w:r>
              <w:rPr>
                <w:rFonts w:cstheme="minorHAnsi"/>
                <w:bCs/>
                <w:i/>
                <w:iCs/>
                <w:u w:val="single"/>
              </w:rPr>
              <w:t>:</w:t>
            </w:r>
            <w:r>
              <w:rPr>
                <w:rFonts w:cstheme="minorHAnsi"/>
                <w:bCs/>
                <w:i/>
                <w:iCs/>
              </w:rPr>
              <w:t xml:space="preserve"> </w:t>
            </w:r>
            <w:r>
              <w:rPr>
                <w:rFonts w:cstheme="minorHAnsi"/>
                <w:b/>
                <w:i/>
                <w:iCs/>
              </w:rPr>
              <w:t>No per-CC NCSG will be considered in Rel17</w:t>
            </w:r>
            <w:r>
              <w:rPr>
                <w:rFonts w:cstheme="minorHAnsi"/>
                <w:bCs/>
                <w:i/>
                <w:iCs/>
              </w:rPr>
              <w:t>.</w:t>
            </w:r>
          </w:p>
          <w:p w14:paraId="24A5855D" w14:textId="77777777" w:rsidR="00195F66" w:rsidRDefault="00D55440">
            <w:pPr>
              <w:rPr>
                <w:rFonts w:cstheme="minorHAnsi"/>
                <w:b/>
                <w:bCs/>
                <w:i/>
                <w:iCs/>
              </w:rPr>
            </w:pPr>
            <w:r>
              <w:rPr>
                <w:rFonts w:cstheme="minorHAnsi"/>
                <w:b/>
                <w:bCs/>
                <w:i/>
                <w:iCs/>
                <w:u w:val="single"/>
              </w:rPr>
              <w:t>Proposal 3:</w:t>
            </w:r>
            <w:r>
              <w:rPr>
                <w:rFonts w:cstheme="minorHAnsi"/>
                <w:b/>
                <w:bCs/>
                <w:i/>
                <w:iCs/>
              </w:rPr>
              <w:t xml:space="preserve">  Reuse part of the legacy MG patterns in [2] as the new NCSG patterns in NR.</w:t>
            </w:r>
          </w:p>
          <w:p w14:paraId="7CFA050B" w14:textId="77777777" w:rsidR="00195F66" w:rsidRDefault="00D55440">
            <w:pPr>
              <w:rPr>
                <w:b/>
                <w:i/>
                <w:iCs/>
              </w:rPr>
            </w:pPr>
            <w:r>
              <w:rPr>
                <w:b/>
                <w:i/>
                <w:iCs/>
                <w:u w:val="single"/>
              </w:rPr>
              <w:t>Proposal 4</w:t>
            </w:r>
            <w:r>
              <w:rPr>
                <w:b/>
                <w:i/>
                <w:iCs/>
              </w:rPr>
              <w:t>: In order to minimize RAN4 and other RAN group’s standardization efforts, RAN4 can define  NR NCSG patterns based on existing NR legacy MG patterns in [2].</w:t>
            </w:r>
          </w:p>
          <w:p w14:paraId="1EA0630C" w14:textId="77777777" w:rsidR="00195F66" w:rsidRDefault="00D55440">
            <w:pPr>
              <w:rPr>
                <w:b/>
                <w:bCs/>
                <w:i/>
                <w:iCs/>
              </w:rPr>
            </w:pPr>
            <w:r>
              <w:rPr>
                <w:b/>
                <w:bCs/>
                <w:i/>
                <w:iCs/>
                <w:u w:val="single"/>
              </w:rPr>
              <w:t>Proposal 5:</w:t>
            </w:r>
            <w:r>
              <w:rPr>
                <w:b/>
                <w:bCs/>
                <w:i/>
                <w:iCs/>
              </w:rPr>
              <w:t xml:space="preserve">  The explicit configuration of NCSG in NR is preferred. </w:t>
            </w:r>
          </w:p>
          <w:p w14:paraId="0A047424" w14:textId="77777777" w:rsidR="00195F66" w:rsidRDefault="00D55440">
            <w:pPr>
              <w:rPr>
                <w:b/>
                <w:bCs/>
                <w:i/>
                <w:iCs/>
              </w:rPr>
            </w:pPr>
            <w:r>
              <w:rPr>
                <w:b/>
                <w:bCs/>
                <w:i/>
                <w:iCs/>
                <w:u w:val="single"/>
              </w:rPr>
              <w:t>Proposal 6:</w:t>
            </w:r>
            <w:r>
              <w:rPr>
                <w:b/>
                <w:bCs/>
                <w:i/>
                <w:iCs/>
              </w:rPr>
              <w:t xml:space="preserve"> NCSG pattern should be configured based on MG configuration considering per FR1 or FR2 gap</w:t>
            </w:r>
          </w:p>
          <w:p w14:paraId="67E84611" w14:textId="77777777" w:rsidR="00195F66" w:rsidRDefault="00D55440">
            <w:pPr>
              <w:tabs>
                <w:tab w:val="left" w:pos="2160"/>
              </w:tabs>
              <w:rPr>
                <w:rFonts w:cstheme="minorHAnsi"/>
                <w:b/>
                <w:i/>
                <w:iCs/>
              </w:rPr>
            </w:pPr>
            <w:r>
              <w:rPr>
                <w:rFonts w:cstheme="minorHAnsi"/>
                <w:b/>
                <w:i/>
                <w:iCs/>
                <w:u w:val="single"/>
              </w:rPr>
              <w:t xml:space="preserve">Proposal 7: </w:t>
            </w:r>
            <w:r>
              <w:rPr>
                <w:rFonts w:cstheme="minorHAnsi"/>
                <w:b/>
                <w:i/>
                <w:iCs/>
              </w:rPr>
              <w:t xml:space="preserve">The interruption requirements during measurements on SCC defined in TS38.133 and TS36.133 shall be revisited because of NCSG is used. </w:t>
            </w:r>
          </w:p>
          <w:p w14:paraId="54D4F4D5" w14:textId="77777777" w:rsidR="00195F66" w:rsidRDefault="00D55440">
            <w:pPr>
              <w:tabs>
                <w:tab w:val="left" w:pos="2160"/>
              </w:tabs>
              <w:overflowPunct/>
              <w:autoSpaceDE/>
              <w:autoSpaceDN/>
              <w:adjustRightInd/>
              <w:textAlignment w:val="auto"/>
              <w:rPr>
                <w:rFonts w:cstheme="minorHAnsi"/>
                <w:b/>
                <w:i/>
                <w:iCs/>
                <w:u w:val="single"/>
              </w:rPr>
            </w:pPr>
            <w:r>
              <w:rPr>
                <w:rFonts w:cstheme="minorHAnsi"/>
                <w:b/>
                <w:i/>
                <w:iCs/>
                <w:u w:val="single"/>
              </w:rPr>
              <w:lastRenderedPageBreak/>
              <w:t>Proposal 8</w:t>
            </w:r>
            <w:r>
              <w:rPr>
                <w:rFonts w:cstheme="minorHAnsi"/>
                <w:b/>
                <w:u w:val="single"/>
              </w:rPr>
              <w:t xml:space="preserve">: </w:t>
            </w:r>
            <w:r>
              <w:rPr>
                <w:rFonts w:cstheme="minorHAnsi"/>
                <w:b/>
                <w:i/>
                <w:iCs/>
              </w:rPr>
              <w:t>The “NeeForGap” signaling structure can be reused for NR NCSG as a start point</w:t>
            </w:r>
            <w:r>
              <w:rPr>
                <w:rFonts w:cstheme="minorHAnsi"/>
                <w:b/>
                <w:i/>
                <w:iCs/>
                <w:u w:val="single"/>
              </w:rPr>
              <w:t>.</w:t>
            </w:r>
          </w:p>
        </w:tc>
      </w:tr>
      <w:tr w:rsidR="00195F66" w14:paraId="13E4445B" w14:textId="77777777">
        <w:trPr>
          <w:trHeight w:val="468"/>
        </w:trPr>
        <w:tc>
          <w:tcPr>
            <w:tcW w:w="1590" w:type="dxa"/>
          </w:tcPr>
          <w:p w14:paraId="00EB2421" w14:textId="77777777" w:rsidR="00195F66" w:rsidRDefault="003875F5">
            <w:pPr>
              <w:spacing w:after="120"/>
            </w:pPr>
            <w:hyperlink r:id="rId33" w:history="1">
              <w:r w:rsidR="00D55440">
                <w:rPr>
                  <w:rStyle w:val="Hyperlink"/>
                  <w:rFonts w:ascii="Arial" w:eastAsia="Times New Roman" w:hAnsi="Arial" w:cs="Arial"/>
                  <w:b/>
                  <w:bCs/>
                  <w:sz w:val="16"/>
                  <w:szCs w:val="16"/>
                </w:rPr>
                <w:t>R4-2106537</w:t>
              </w:r>
            </w:hyperlink>
          </w:p>
        </w:tc>
        <w:tc>
          <w:tcPr>
            <w:tcW w:w="1099" w:type="dxa"/>
          </w:tcPr>
          <w:p w14:paraId="57D5B87D" w14:textId="77777777" w:rsidR="00195F66" w:rsidRDefault="00D55440">
            <w:pPr>
              <w:spacing w:after="120"/>
            </w:pPr>
            <w:r>
              <w:rPr>
                <w:rFonts w:ascii="Arial" w:eastAsia="Times New Roman" w:hAnsi="Arial" w:cs="Arial"/>
                <w:sz w:val="16"/>
                <w:szCs w:val="16"/>
              </w:rPr>
              <w:t>OPPO</w:t>
            </w:r>
          </w:p>
        </w:tc>
        <w:tc>
          <w:tcPr>
            <w:tcW w:w="6661" w:type="dxa"/>
          </w:tcPr>
          <w:p w14:paraId="3D137D96" w14:textId="77777777" w:rsidR="00195F66" w:rsidRDefault="00D55440">
            <w:pPr>
              <w:spacing w:beforeLines="50" w:before="120" w:afterLines="50" w:after="120"/>
              <w:rPr>
                <w:rFonts w:ascii="Arial" w:hAnsi="Arial"/>
                <w:b/>
              </w:rPr>
            </w:pPr>
            <w:r>
              <w:rPr>
                <w:rFonts w:ascii="Arial" w:hAnsi="Arial"/>
                <w:b/>
              </w:rPr>
              <w:t>Observation 1: It is feasible to consider 2 sets of VIL1/VIL2/ML vs. one VIRP.</w:t>
            </w:r>
          </w:p>
          <w:p w14:paraId="2FC5B132" w14:textId="77777777" w:rsidR="00195F66" w:rsidRDefault="00D55440">
            <w:pPr>
              <w:spacing w:beforeLines="50" w:before="120" w:afterLines="50" w:after="120"/>
              <w:rPr>
                <w:rFonts w:ascii="Arial" w:hAnsi="Arial"/>
                <w:b/>
              </w:rPr>
            </w:pPr>
            <w:r>
              <w:rPr>
                <w:rFonts w:ascii="Arial" w:hAnsi="Arial" w:hint="eastAsia"/>
                <w:b/>
              </w:rPr>
              <w:t>O</w:t>
            </w:r>
            <w:r>
              <w:rPr>
                <w:rFonts w:ascii="Arial" w:hAnsi="Arial"/>
                <w:b/>
              </w:rPr>
              <w:t>bservation 2: RAN4 should firstly decide whether to implicit or explicit configure of NCSG</w:t>
            </w:r>
            <w:r>
              <w:rPr>
                <w:rFonts w:ascii="Arial" w:hAnsi="Arial" w:hint="eastAsia"/>
                <w:b/>
              </w:rPr>
              <w:t>.</w:t>
            </w:r>
          </w:p>
          <w:p w14:paraId="4E2B8C80" w14:textId="77777777" w:rsidR="00195F66" w:rsidRDefault="00D55440">
            <w:pPr>
              <w:spacing w:beforeLines="50" w:before="120" w:afterLines="50" w:after="120"/>
              <w:rPr>
                <w:rFonts w:ascii="Arial" w:hAnsi="Arial"/>
                <w:b/>
              </w:rPr>
            </w:pPr>
            <w:r>
              <w:rPr>
                <w:rFonts w:ascii="Arial" w:hAnsi="Arial"/>
                <w:b/>
              </w:rPr>
              <w:fldChar w:fldCharType="begin"/>
            </w:r>
            <w:r>
              <w:rPr>
                <w:rFonts w:ascii="Arial" w:hAnsi="Arial"/>
                <w:b/>
              </w:rPr>
              <w:instrText xml:space="preserve"> REF _Ref68023355 \h  \* MERGEFORMAT </w:instrText>
            </w:r>
            <w:r>
              <w:rPr>
                <w:rFonts w:ascii="Arial" w:hAnsi="Arial"/>
                <w:b/>
              </w:rPr>
            </w:r>
            <w:r>
              <w:rPr>
                <w:rFonts w:ascii="Arial" w:hAnsi="Arial"/>
                <w:b/>
              </w:rPr>
              <w:fldChar w:fldCharType="separate"/>
            </w:r>
            <w:r>
              <w:rPr>
                <w:rFonts w:ascii="Arial" w:hAnsi="Arial"/>
                <w:b/>
              </w:rPr>
              <w:t>Proposal 1:</w:t>
            </w:r>
            <w:r>
              <w:rPr>
                <w:rFonts w:ascii="Arial" w:hAnsi="Arial" w:hint="eastAsia"/>
                <w:b/>
              </w:rPr>
              <w:t xml:space="preserve"> </w:t>
            </w:r>
            <w:r>
              <w:rPr>
                <w:rFonts w:ascii="Arial" w:hAnsi="Arial"/>
                <w:b/>
              </w:rPr>
              <w:t>Prefer to reuse part of the legacy MG patterns as reference for NR NCSG patterns, with long MGL, e.g., 6ms for FR1 or 5.5ms FR2.</w:t>
            </w:r>
            <w:r>
              <w:rPr>
                <w:rFonts w:ascii="Arial" w:hAnsi="Arial"/>
                <w:b/>
              </w:rPr>
              <w:fldChar w:fldCharType="end"/>
            </w:r>
          </w:p>
          <w:p w14:paraId="77B9F352" w14:textId="77777777" w:rsidR="00195F66" w:rsidRDefault="00D55440">
            <w:pPr>
              <w:spacing w:beforeLines="50" w:before="120" w:afterLines="50" w:after="120"/>
              <w:rPr>
                <w:rFonts w:ascii="Arial" w:hAnsi="Arial"/>
                <w:b/>
              </w:rPr>
            </w:pPr>
            <w:r>
              <w:rPr>
                <w:rFonts w:ascii="Arial" w:hAnsi="Arial"/>
                <w:b/>
              </w:rPr>
              <w:t xml:space="preserve">Proposal 2: NCSG pattern should be configured based on MG configuration considering per </w:t>
            </w:r>
            <w:r>
              <w:rPr>
                <w:rFonts w:ascii="Arial" w:hAnsi="Arial" w:hint="eastAsia"/>
                <w:b/>
              </w:rPr>
              <w:t>UE</w:t>
            </w:r>
            <w:r>
              <w:rPr>
                <w:rFonts w:ascii="Arial" w:hAnsi="Arial"/>
                <w:b/>
              </w:rPr>
              <w:t xml:space="preserve"> and </w:t>
            </w:r>
            <w:r>
              <w:rPr>
                <w:rFonts w:ascii="Arial" w:hAnsi="Arial" w:hint="eastAsia"/>
                <w:b/>
              </w:rPr>
              <w:t>FR</w:t>
            </w:r>
            <w:r>
              <w:rPr>
                <w:rFonts w:ascii="Arial" w:hAnsi="Arial"/>
                <w:b/>
              </w:rPr>
              <w:t xml:space="preserve"> gap.</w:t>
            </w:r>
          </w:p>
          <w:p w14:paraId="33B8956A"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b/>
              </w:rPr>
              <w:fldChar w:fldCharType="begin"/>
            </w:r>
            <w:r>
              <w:rPr>
                <w:rFonts w:ascii="Arial" w:hAnsi="Arial"/>
                <w:b/>
              </w:rPr>
              <w:instrText xml:space="preserve"> SEQ Proposal \* ARABIC </w:instrText>
            </w:r>
            <w:r>
              <w:rPr>
                <w:rFonts w:ascii="Arial" w:hAnsi="Arial"/>
                <w:b/>
              </w:rPr>
              <w:fldChar w:fldCharType="separate"/>
            </w:r>
            <w:r>
              <w:rPr>
                <w:rFonts w:ascii="Arial" w:hAnsi="Arial"/>
                <w:b/>
              </w:rPr>
              <w:t>3</w:t>
            </w:r>
            <w:r>
              <w:rPr>
                <w:rFonts w:ascii="Arial" w:hAnsi="Arial"/>
                <w:b/>
              </w:rPr>
              <w:fldChar w:fldCharType="end"/>
            </w:r>
            <w:r>
              <w:rPr>
                <w:rFonts w:ascii="Arial" w:hAnsi="Arial"/>
                <w:b/>
              </w:rPr>
              <w:t>: At most 2 NCSG patterns should be associated with one MG pattern.</w:t>
            </w:r>
          </w:p>
          <w:p w14:paraId="4B48CA77"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hint="eastAsia"/>
                <w:b/>
              </w:rPr>
              <w:t>4</w:t>
            </w:r>
            <w:r>
              <w:rPr>
                <w:rFonts w:ascii="Arial" w:hAnsi="Arial"/>
                <w:b/>
              </w:rPr>
              <w:t>: As defined in Table 1, NCSG Pattern ID 0~7 are for measurement configured with per FR1 gap, and pattern ID 8~15 for measurement configured with per FR2 gap.</w:t>
            </w:r>
          </w:p>
          <w:p w14:paraId="428C1198" w14:textId="77777777" w:rsidR="00195F66" w:rsidRDefault="00D55440">
            <w:pPr>
              <w:spacing w:beforeLines="50" w:before="120" w:afterLines="50" w:after="120"/>
              <w:rPr>
                <w:rFonts w:ascii="Arial" w:hAnsi="Arial"/>
                <w:b/>
              </w:rPr>
            </w:pPr>
            <w:r>
              <w:rPr>
                <w:rFonts w:ascii="Arial" w:hAnsi="Arial"/>
                <w:b/>
              </w:rPr>
              <w:t xml:space="preserve">Proposal </w:t>
            </w:r>
            <w:r>
              <w:rPr>
                <w:rFonts w:ascii="Arial" w:hAnsi="Arial" w:hint="eastAsia"/>
                <w:b/>
              </w:rPr>
              <w:t>5</w:t>
            </w:r>
            <w:r>
              <w:rPr>
                <w:rFonts w:ascii="Arial" w:hAnsi="Arial"/>
                <w:b/>
              </w:rPr>
              <w:t>: NW explicitly configures the NCSG for VIL1/VIL2/ML/VIRP and offset</w:t>
            </w:r>
            <w:r>
              <w:rPr>
                <w:rFonts w:ascii="Arial" w:hAnsi="Arial" w:hint="eastAsia"/>
                <w:b/>
              </w:rPr>
              <w:t>.</w:t>
            </w:r>
          </w:p>
          <w:p w14:paraId="128BD04F" w14:textId="77777777" w:rsidR="00195F66" w:rsidRDefault="00D55440">
            <w:pPr>
              <w:spacing w:beforeLines="50" w:before="120" w:afterLines="50" w:after="120"/>
              <w:rPr>
                <w:rFonts w:ascii="Arial" w:hAnsi="Arial"/>
                <w:b/>
              </w:rPr>
            </w:pPr>
            <w:r>
              <w:rPr>
                <w:rFonts w:ascii="Arial" w:hAnsi="Arial"/>
                <w:b/>
              </w:rPr>
              <w:t>Proposal 6: NCSG pattern should follow the applicability of corresponding MG pattern.</w:t>
            </w:r>
          </w:p>
          <w:p w14:paraId="18C3233E" w14:textId="77777777" w:rsidR="00195F66" w:rsidRDefault="00D55440">
            <w:pPr>
              <w:spacing w:beforeLines="50" w:before="120" w:afterLines="50" w:after="120"/>
              <w:rPr>
                <w:rFonts w:ascii="Arial" w:hAnsi="Arial"/>
                <w:b/>
              </w:rPr>
            </w:pPr>
            <w:r>
              <w:rPr>
                <w:rFonts w:ascii="Arial" w:hAnsi="Arial"/>
                <w:b/>
              </w:rPr>
              <w:t>Proposal 7</w:t>
            </w:r>
            <w:r>
              <w:rPr>
                <w:rFonts w:ascii="Arial" w:hAnsi="Arial"/>
                <w:b/>
              </w:rPr>
              <w:fldChar w:fldCharType="begin"/>
            </w:r>
            <w:r>
              <w:rPr>
                <w:rFonts w:ascii="Arial" w:hAnsi="Arial"/>
                <w:b/>
              </w:rPr>
              <w:instrText xml:space="preserve"> REF _Ref68023368 \h  \* MERGEFORMAT </w:instrText>
            </w:r>
            <w:r>
              <w:rPr>
                <w:rFonts w:ascii="Arial" w:hAnsi="Arial"/>
                <w:b/>
              </w:rPr>
            </w:r>
            <w:r>
              <w:rPr>
                <w:rFonts w:ascii="Arial" w:hAnsi="Arial"/>
                <w:b/>
              </w:rPr>
              <w:fldChar w:fldCharType="separate"/>
            </w:r>
            <w:r>
              <w:rPr>
                <w:rFonts w:ascii="Arial" w:hAnsi="Arial"/>
                <w:b/>
              </w:rPr>
              <w:t>: NR NCSG signaling is introduced newly, independent from Rel-16 “Needforgap” signaling</w:t>
            </w:r>
            <w:r>
              <w:rPr>
                <w:rFonts w:ascii="Arial" w:hAnsi="Arial" w:hint="eastAsia"/>
                <w:b/>
              </w:rPr>
              <w:t>,</w:t>
            </w:r>
            <w:r>
              <w:rPr>
                <w:rFonts w:ascii="Arial" w:hAnsi="Arial"/>
                <w:b/>
              </w:rPr>
              <w:t xml:space="preserve"> e.g., NCSG, No-NCSG.</w:t>
            </w:r>
            <w:r>
              <w:rPr>
                <w:rFonts w:ascii="Arial" w:hAnsi="Arial"/>
                <w:b/>
              </w:rPr>
              <w:fldChar w:fldCharType="end"/>
            </w:r>
          </w:p>
          <w:p w14:paraId="112BD260" w14:textId="77777777" w:rsidR="00195F66" w:rsidRDefault="00D55440">
            <w:pPr>
              <w:pStyle w:val="TAH"/>
              <w:spacing w:beforeLines="50" w:before="120" w:afterLines="50" w:after="120"/>
              <w:ind w:left="284" w:firstLine="284"/>
              <w:rPr>
                <w:rFonts w:eastAsia="Malgun Gothic"/>
                <w:sz w:val="20"/>
                <w:lang w:eastAsia="ko-KR"/>
              </w:rPr>
            </w:pPr>
            <w:r>
              <w:rPr>
                <w:rFonts w:eastAsia="Malgun Gothic"/>
                <w:sz w:val="20"/>
                <w:lang w:eastAsia="ko-KR"/>
              </w:rPr>
              <w:t>Table 1: NCSG configuration for NR</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1772"/>
              <w:gridCol w:w="1172"/>
              <w:gridCol w:w="1039"/>
              <w:gridCol w:w="1172"/>
              <w:gridCol w:w="1217"/>
            </w:tblGrid>
            <w:tr w:rsidR="00195F66" w14:paraId="5CEDF1CB" w14:textId="77777777">
              <w:trPr>
                <w:trHeight w:val="499"/>
              </w:trPr>
              <w:tc>
                <w:tcPr>
                  <w:tcW w:w="1772" w:type="dxa"/>
                  <w:vAlign w:val="center"/>
                </w:tcPr>
                <w:p w14:paraId="59325FFA" w14:textId="77777777" w:rsidR="00195F66" w:rsidRDefault="00D55440">
                  <w:pPr>
                    <w:pStyle w:val="TAH"/>
                    <w:rPr>
                      <w:sz w:val="20"/>
                      <w:szCs w:val="36"/>
                      <w:lang w:val="en-US"/>
                    </w:rPr>
                  </w:pPr>
                  <w:r>
                    <w:rPr>
                      <w:kern w:val="24"/>
                      <w:sz w:val="20"/>
                    </w:rPr>
                    <w:t>NCSG Pattern Id</w:t>
                  </w:r>
                </w:p>
              </w:tc>
              <w:tc>
                <w:tcPr>
                  <w:tcW w:w="1172" w:type="dxa"/>
                  <w:vAlign w:val="center"/>
                </w:tcPr>
                <w:p w14:paraId="7C98CF03" w14:textId="77777777" w:rsidR="00195F66" w:rsidRDefault="00D55440">
                  <w:pPr>
                    <w:pStyle w:val="TAH"/>
                    <w:rPr>
                      <w:sz w:val="20"/>
                      <w:szCs w:val="36"/>
                      <w:lang w:val="en-US"/>
                    </w:rPr>
                  </w:pPr>
                  <w:r>
                    <w:rPr>
                      <w:kern w:val="24"/>
                      <w:sz w:val="20"/>
                    </w:rPr>
                    <w:t>(VIL1, ms)</w:t>
                  </w:r>
                </w:p>
              </w:tc>
              <w:tc>
                <w:tcPr>
                  <w:tcW w:w="1039" w:type="dxa"/>
                  <w:vAlign w:val="center"/>
                </w:tcPr>
                <w:p w14:paraId="0D4A9417" w14:textId="77777777" w:rsidR="00195F66" w:rsidRDefault="00D55440">
                  <w:pPr>
                    <w:pStyle w:val="TAH"/>
                    <w:rPr>
                      <w:sz w:val="20"/>
                      <w:szCs w:val="36"/>
                      <w:lang w:val="en-US"/>
                    </w:rPr>
                  </w:pPr>
                  <w:r>
                    <w:rPr>
                      <w:kern w:val="24"/>
                      <w:sz w:val="20"/>
                    </w:rPr>
                    <w:t>(ML, ms)</w:t>
                  </w:r>
                </w:p>
              </w:tc>
              <w:tc>
                <w:tcPr>
                  <w:tcW w:w="1172" w:type="dxa"/>
                  <w:vAlign w:val="center"/>
                </w:tcPr>
                <w:p w14:paraId="011FDC59" w14:textId="77777777" w:rsidR="00195F66" w:rsidRDefault="00D55440">
                  <w:pPr>
                    <w:pStyle w:val="TAH"/>
                    <w:rPr>
                      <w:sz w:val="20"/>
                      <w:szCs w:val="36"/>
                      <w:lang w:val="en-US"/>
                    </w:rPr>
                  </w:pPr>
                  <w:r>
                    <w:rPr>
                      <w:kern w:val="24"/>
                      <w:sz w:val="20"/>
                    </w:rPr>
                    <w:t>(VIL2, ms)</w:t>
                  </w:r>
                </w:p>
              </w:tc>
              <w:tc>
                <w:tcPr>
                  <w:tcW w:w="1217" w:type="dxa"/>
                  <w:vAlign w:val="center"/>
                </w:tcPr>
                <w:p w14:paraId="3E54F954" w14:textId="77777777" w:rsidR="00195F66" w:rsidRDefault="00D55440">
                  <w:pPr>
                    <w:pStyle w:val="TAH"/>
                    <w:rPr>
                      <w:sz w:val="20"/>
                      <w:szCs w:val="36"/>
                      <w:lang w:val="en-US"/>
                    </w:rPr>
                  </w:pPr>
                  <w:r>
                    <w:rPr>
                      <w:kern w:val="24"/>
                      <w:sz w:val="20"/>
                    </w:rPr>
                    <w:t>(VIRP, ms)</w:t>
                  </w:r>
                </w:p>
              </w:tc>
            </w:tr>
            <w:tr w:rsidR="00195F66" w14:paraId="5F4C0BBD" w14:textId="77777777">
              <w:trPr>
                <w:trHeight w:val="329"/>
              </w:trPr>
              <w:tc>
                <w:tcPr>
                  <w:tcW w:w="1772" w:type="dxa"/>
                  <w:vAlign w:val="center"/>
                </w:tcPr>
                <w:p w14:paraId="2F61DBBA" w14:textId="77777777" w:rsidR="00195F66" w:rsidRDefault="00D55440">
                  <w:pPr>
                    <w:pStyle w:val="TAC"/>
                    <w:rPr>
                      <w:sz w:val="20"/>
                      <w:szCs w:val="36"/>
                      <w:lang w:val="en-US"/>
                    </w:rPr>
                  </w:pPr>
                  <w:r>
                    <w:rPr>
                      <w:kern w:val="24"/>
                      <w:sz w:val="20"/>
                    </w:rPr>
                    <w:t>0</w:t>
                  </w:r>
                </w:p>
              </w:tc>
              <w:tc>
                <w:tcPr>
                  <w:tcW w:w="1172" w:type="dxa"/>
                  <w:vAlign w:val="center"/>
                </w:tcPr>
                <w:p w14:paraId="58374663" w14:textId="77777777" w:rsidR="00195F66" w:rsidRDefault="00D55440">
                  <w:pPr>
                    <w:pStyle w:val="TAC"/>
                    <w:rPr>
                      <w:sz w:val="20"/>
                      <w:szCs w:val="36"/>
                      <w:lang w:val="en-US"/>
                    </w:rPr>
                  </w:pPr>
                  <w:r>
                    <w:rPr>
                      <w:kern w:val="24"/>
                      <w:sz w:val="20"/>
                    </w:rPr>
                    <w:t>1</w:t>
                  </w:r>
                </w:p>
              </w:tc>
              <w:tc>
                <w:tcPr>
                  <w:tcW w:w="1039" w:type="dxa"/>
                  <w:vAlign w:val="center"/>
                </w:tcPr>
                <w:p w14:paraId="5B94194F" w14:textId="77777777" w:rsidR="00195F66" w:rsidRDefault="00D55440">
                  <w:pPr>
                    <w:pStyle w:val="TAC"/>
                    <w:rPr>
                      <w:sz w:val="20"/>
                      <w:szCs w:val="36"/>
                      <w:lang w:val="en-US"/>
                    </w:rPr>
                  </w:pPr>
                  <w:r>
                    <w:rPr>
                      <w:kern w:val="24"/>
                      <w:sz w:val="20"/>
                    </w:rPr>
                    <w:t>4</w:t>
                  </w:r>
                </w:p>
              </w:tc>
              <w:tc>
                <w:tcPr>
                  <w:tcW w:w="1172" w:type="dxa"/>
                  <w:vAlign w:val="center"/>
                </w:tcPr>
                <w:p w14:paraId="5B9BC144" w14:textId="77777777" w:rsidR="00195F66" w:rsidRDefault="00D55440">
                  <w:pPr>
                    <w:pStyle w:val="TAC"/>
                    <w:rPr>
                      <w:kern w:val="24"/>
                      <w:sz w:val="20"/>
                    </w:rPr>
                  </w:pPr>
                  <w:r>
                    <w:rPr>
                      <w:kern w:val="24"/>
                      <w:sz w:val="20"/>
                    </w:rPr>
                    <w:t>DL: 1</w:t>
                  </w:r>
                </w:p>
                <w:p w14:paraId="0152382E" w14:textId="77777777" w:rsidR="00195F66" w:rsidRDefault="00D55440">
                  <w:pPr>
                    <w:pStyle w:val="TAC"/>
                    <w:rPr>
                      <w:sz w:val="20"/>
                      <w:szCs w:val="36"/>
                      <w:lang w:val="en-US"/>
                    </w:rPr>
                  </w:pPr>
                  <w:r>
                    <w:rPr>
                      <w:kern w:val="24"/>
                      <w:sz w:val="20"/>
                    </w:rPr>
                    <w:t>UL: 2</w:t>
                  </w:r>
                </w:p>
              </w:tc>
              <w:tc>
                <w:tcPr>
                  <w:tcW w:w="1217" w:type="dxa"/>
                  <w:vAlign w:val="center"/>
                </w:tcPr>
                <w:p w14:paraId="4A41F475" w14:textId="77777777" w:rsidR="00195F66" w:rsidRDefault="00D55440">
                  <w:pPr>
                    <w:pStyle w:val="TAC"/>
                    <w:rPr>
                      <w:sz w:val="20"/>
                      <w:szCs w:val="36"/>
                      <w:lang w:val="en-US"/>
                    </w:rPr>
                  </w:pPr>
                  <w:r>
                    <w:rPr>
                      <w:kern w:val="24"/>
                      <w:sz w:val="20"/>
                    </w:rPr>
                    <w:t>40</w:t>
                  </w:r>
                </w:p>
              </w:tc>
            </w:tr>
            <w:tr w:rsidR="00195F66" w14:paraId="10F154B9" w14:textId="77777777">
              <w:trPr>
                <w:trHeight w:val="436"/>
              </w:trPr>
              <w:tc>
                <w:tcPr>
                  <w:tcW w:w="1772" w:type="dxa"/>
                  <w:vAlign w:val="center"/>
                </w:tcPr>
                <w:p w14:paraId="036B31CC" w14:textId="77777777" w:rsidR="00195F66" w:rsidRDefault="00D55440">
                  <w:pPr>
                    <w:pStyle w:val="TAC"/>
                    <w:rPr>
                      <w:sz w:val="20"/>
                      <w:szCs w:val="36"/>
                      <w:lang w:val="en-US"/>
                    </w:rPr>
                  </w:pPr>
                  <w:r>
                    <w:rPr>
                      <w:kern w:val="24"/>
                      <w:sz w:val="20"/>
                    </w:rPr>
                    <w:t>1</w:t>
                  </w:r>
                </w:p>
              </w:tc>
              <w:tc>
                <w:tcPr>
                  <w:tcW w:w="1172" w:type="dxa"/>
                  <w:vAlign w:val="center"/>
                </w:tcPr>
                <w:p w14:paraId="4262144F" w14:textId="77777777" w:rsidR="00195F66" w:rsidRDefault="00D55440">
                  <w:pPr>
                    <w:pStyle w:val="TAC"/>
                    <w:rPr>
                      <w:sz w:val="20"/>
                      <w:szCs w:val="36"/>
                      <w:lang w:val="en-US"/>
                    </w:rPr>
                  </w:pPr>
                  <w:r>
                    <w:rPr>
                      <w:kern w:val="24"/>
                      <w:sz w:val="20"/>
                    </w:rPr>
                    <w:t>1</w:t>
                  </w:r>
                </w:p>
              </w:tc>
              <w:tc>
                <w:tcPr>
                  <w:tcW w:w="1039" w:type="dxa"/>
                  <w:vAlign w:val="center"/>
                </w:tcPr>
                <w:p w14:paraId="47B1F330" w14:textId="77777777" w:rsidR="00195F66" w:rsidRDefault="00D55440">
                  <w:pPr>
                    <w:pStyle w:val="TAC"/>
                    <w:rPr>
                      <w:sz w:val="20"/>
                      <w:szCs w:val="36"/>
                      <w:lang w:val="en-US"/>
                    </w:rPr>
                  </w:pPr>
                  <w:r>
                    <w:rPr>
                      <w:kern w:val="24"/>
                      <w:sz w:val="20"/>
                    </w:rPr>
                    <w:t>4</w:t>
                  </w:r>
                </w:p>
              </w:tc>
              <w:tc>
                <w:tcPr>
                  <w:tcW w:w="1172" w:type="dxa"/>
                  <w:vAlign w:val="center"/>
                </w:tcPr>
                <w:p w14:paraId="10CB6623" w14:textId="77777777" w:rsidR="00195F66" w:rsidRDefault="00D55440">
                  <w:pPr>
                    <w:pStyle w:val="TAC"/>
                    <w:rPr>
                      <w:kern w:val="24"/>
                      <w:sz w:val="20"/>
                    </w:rPr>
                  </w:pPr>
                  <w:r>
                    <w:rPr>
                      <w:kern w:val="24"/>
                      <w:sz w:val="20"/>
                    </w:rPr>
                    <w:t>DL: 1</w:t>
                  </w:r>
                </w:p>
                <w:p w14:paraId="6619FD31" w14:textId="77777777" w:rsidR="00195F66" w:rsidRDefault="00D55440">
                  <w:pPr>
                    <w:pStyle w:val="TAC"/>
                    <w:rPr>
                      <w:sz w:val="20"/>
                      <w:szCs w:val="36"/>
                      <w:lang w:val="en-US"/>
                    </w:rPr>
                  </w:pPr>
                  <w:r>
                    <w:rPr>
                      <w:kern w:val="24"/>
                      <w:sz w:val="20"/>
                    </w:rPr>
                    <w:t>UL: 2</w:t>
                  </w:r>
                </w:p>
              </w:tc>
              <w:tc>
                <w:tcPr>
                  <w:tcW w:w="1217" w:type="dxa"/>
                  <w:vAlign w:val="center"/>
                </w:tcPr>
                <w:p w14:paraId="0E132EA6" w14:textId="77777777" w:rsidR="00195F66" w:rsidRDefault="00D55440">
                  <w:pPr>
                    <w:pStyle w:val="TAC"/>
                    <w:rPr>
                      <w:sz w:val="20"/>
                      <w:szCs w:val="36"/>
                      <w:lang w:val="en-US"/>
                    </w:rPr>
                  </w:pPr>
                  <w:r>
                    <w:rPr>
                      <w:kern w:val="24"/>
                      <w:sz w:val="20"/>
                    </w:rPr>
                    <w:t>80</w:t>
                  </w:r>
                </w:p>
              </w:tc>
            </w:tr>
            <w:tr w:rsidR="00195F66" w14:paraId="46135354" w14:textId="77777777">
              <w:trPr>
                <w:trHeight w:val="258"/>
              </w:trPr>
              <w:tc>
                <w:tcPr>
                  <w:tcW w:w="1772" w:type="dxa"/>
                  <w:vAlign w:val="center"/>
                </w:tcPr>
                <w:p w14:paraId="154BFC73" w14:textId="77777777" w:rsidR="00195F66" w:rsidRDefault="00D55440">
                  <w:pPr>
                    <w:pStyle w:val="TAC"/>
                    <w:rPr>
                      <w:sz w:val="20"/>
                      <w:szCs w:val="36"/>
                      <w:lang w:val="en-US"/>
                    </w:rPr>
                  </w:pPr>
                  <w:r>
                    <w:rPr>
                      <w:kern w:val="24"/>
                      <w:sz w:val="20"/>
                    </w:rPr>
                    <w:t>2</w:t>
                  </w:r>
                </w:p>
              </w:tc>
              <w:tc>
                <w:tcPr>
                  <w:tcW w:w="1172" w:type="dxa"/>
                  <w:vAlign w:val="center"/>
                </w:tcPr>
                <w:p w14:paraId="1F2086F2" w14:textId="77777777" w:rsidR="00195F66" w:rsidRDefault="00D55440">
                  <w:pPr>
                    <w:pStyle w:val="TAC"/>
                    <w:rPr>
                      <w:sz w:val="20"/>
                      <w:szCs w:val="36"/>
                      <w:lang w:val="en-US"/>
                    </w:rPr>
                  </w:pPr>
                  <w:r>
                    <w:rPr>
                      <w:kern w:val="24"/>
                      <w:sz w:val="20"/>
                    </w:rPr>
                    <w:t>2</w:t>
                  </w:r>
                </w:p>
              </w:tc>
              <w:tc>
                <w:tcPr>
                  <w:tcW w:w="1039" w:type="dxa"/>
                  <w:vAlign w:val="center"/>
                </w:tcPr>
                <w:p w14:paraId="3DE5AA1C" w14:textId="77777777" w:rsidR="00195F66" w:rsidRDefault="00D55440">
                  <w:pPr>
                    <w:pStyle w:val="TAC"/>
                    <w:rPr>
                      <w:sz w:val="20"/>
                      <w:szCs w:val="36"/>
                      <w:lang w:val="en-US"/>
                    </w:rPr>
                  </w:pPr>
                  <w:r>
                    <w:rPr>
                      <w:kern w:val="24"/>
                      <w:sz w:val="20"/>
                    </w:rPr>
                    <w:t>3</w:t>
                  </w:r>
                </w:p>
              </w:tc>
              <w:tc>
                <w:tcPr>
                  <w:tcW w:w="1172" w:type="dxa"/>
                  <w:vAlign w:val="center"/>
                </w:tcPr>
                <w:p w14:paraId="2EBBD6DB" w14:textId="77777777" w:rsidR="00195F66" w:rsidRDefault="00D55440">
                  <w:pPr>
                    <w:pStyle w:val="TAC"/>
                    <w:rPr>
                      <w:sz w:val="20"/>
                      <w:szCs w:val="36"/>
                      <w:lang w:val="en-US"/>
                    </w:rPr>
                  </w:pPr>
                  <w:r>
                    <w:rPr>
                      <w:kern w:val="24"/>
                      <w:sz w:val="20"/>
                    </w:rPr>
                    <w:t>2</w:t>
                  </w:r>
                </w:p>
              </w:tc>
              <w:tc>
                <w:tcPr>
                  <w:tcW w:w="1217" w:type="dxa"/>
                  <w:vAlign w:val="center"/>
                </w:tcPr>
                <w:p w14:paraId="772E4B80" w14:textId="77777777" w:rsidR="00195F66" w:rsidRDefault="00D55440">
                  <w:pPr>
                    <w:pStyle w:val="TAC"/>
                    <w:rPr>
                      <w:sz w:val="20"/>
                      <w:szCs w:val="36"/>
                      <w:lang w:val="en-US"/>
                    </w:rPr>
                  </w:pPr>
                  <w:r>
                    <w:rPr>
                      <w:kern w:val="24"/>
                      <w:sz w:val="20"/>
                    </w:rPr>
                    <w:t>40</w:t>
                  </w:r>
                </w:p>
              </w:tc>
            </w:tr>
            <w:tr w:rsidR="00195F66" w14:paraId="3C1C15CF" w14:textId="77777777">
              <w:trPr>
                <w:trHeight w:val="262"/>
              </w:trPr>
              <w:tc>
                <w:tcPr>
                  <w:tcW w:w="1772" w:type="dxa"/>
                  <w:vAlign w:val="center"/>
                </w:tcPr>
                <w:p w14:paraId="6E7091A8" w14:textId="77777777" w:rsidR="00195F66" w:rsidRDefault="00D55440">
                  <w:pPr>
                    <w:pStyle w:val="TAC"/>
                    <w:rPr>
                      <w:sz w:val="20"/>
                      <w:szCs w:val="36"/>
                      <w:lang w:val="en-US"/>
                    </w:rPr>
                  </w:pPr>
                  <w:r>
                    <w:rPr>
                      <w:kern w:val="24"/>
                      <w:sz w:val="20"/>
                    </w:rPr>
                    <w:t>3</w:t>
                  </w:r>
                </w:p>
              </w:tc>
              <w:tc>
                <w:tcPr>
                  <w:tcW w:w="1172" w:type="dxa"/>
                  <w:vAlign w:val="center"/>
                </w:tcPr>
                <w:p w14:paraId="6F90D98E" w14:textId="77777777" w:rsidR="00195F66" w:rsidRDefault="00D55440">
                  <w:pPr>
                    <w:pStyle w:val="TAC"/>
                    <w:rPr>
                      <w:sz w:val="20"/>
                      <w:szCs w:val="36"/>
                      <w:lang w:val="en-US"/>
                    </w:rPr>
                  </w:pPr>
                  <w:r>
                    <w:rPr>
                      <w:kern w:val="24"/>
                      <w:sz w:val="20"/>
                    </w:rPr>
                    <w:t>2</w:t>
                  </w:r>
                </w:p>
              </w:tc>
              <w:tc>
                <w:tcPr>
                  <w:tcW w:w="1039" w:type="dxa"/>
                  <w:vAlign w:val="center"/>
                </w:tcPr>
                <w:p w14:paraId="22F722C9" w14:textId="77777777" w:rsidR="00195F66" w:rsidRDefault="00D55440">
                  <w:pPr>
                    <w:pStyle w:val="TAC"/>
                    <w:rPr>
                      <w:sz w:val="20"/>
                      <w:szCs w:val="36"/>
                      <w:lang w:val="en-US"/>
                    </w:rPr>
                  </w:pPr>
                  <w:r>
                    <w:rPr>
                      <w:kern w:val="24"/>
                      <w:sz w:val="20"/>
                    </w:rPr>
                    <w:t>3</w:t>
                  </w:r>
                </w:p>
              </w:tc>
              <w:tc>
                <w:tcPr>
                  <w:tcW w:w="1172" w:type="dxa"/>
                  <w:vAlign w:val="center"/>
                </w:tcPr>
                <w:p w14:paraId="7DFE38C8" w14:textId="77777777" w:rsidR="00195F66" w:rsidRDefault="00D55440">
                  <w:pPr>
                    <w:pStyle w:val="TAC"/>
                    <w:rPr>
                      <w:sz w:val="20"/>
                      <w:szCs w:val="36"/>
                      <w:lang w:val="en-US"/>
                    </w:rPr>
                  </w:pPr>
                  <w:r>
                    <w:rPr>
                      <w:kern w:val="24"/>
                      <w:sz w:val="20"/>
                    </w:rPr>
                    <w:t>2</w:t>
                  </w:r>
                </w:p>
              </w:tc>
              <w:tc>
                <w:tcPr>
                  <w:tcW w:w="1217" w:type="dxa"/>
                  <w:vAlign w:val="center"/>
                </w:tcPr>
                <w:p w14:paraId="1CD5409A" w14:textId="77777777" w:rsidR="00195F66" w:rsidRDefault="00D55440">
                  <w:pPr>
                    <w:pStyle w:val="TAC"/>
                    <w:rPr>
                      <w:sz w:val="20"/>
                      <w:szCs w:val="36"/>
                      <w:lang w:val="en-US"/>
                    </w:rPr>
                  </w:pPr>
                  <w:r>
                    <w:rPr>
                      <w:kern w:val="24"/>
                      <w:sz w:val="20"/>
                    </w:rPr>
                    <w:t>80</w:t>
                  </w:r>
                </w:p>
              </w:tc>
            </w:tr>
            <w:tr w:rsidR="00195F66" w14:paraId="3C48CE80" w14:textId="77777777">
              <w:trPr>
                <w:trHeight w:val="262"/>
              </w:trPr>
              <w:tc>
                <w:tcPr>
                  <w:tcW w:w="1772" w:type="dxa"/>
                  <w:vAlign w:val="center"/>
                </w:tcPr>
                <w:p w14:paraId="1C7D7314" w14:textId="77777777" w:rsidR="00195F66" w:rsidRDefault="00D55440">
                  <w:pPr>
                    <w:pStyle w:val="TAC"/>
                    <w:rPr>
                      <w:kern w:val="24"/>
                      <w:sz w:val="20"/>
                    </w:rPr>
                  </w:pPr>
                  <w:r>
                    <w:rPr>
                      <w:rFonts w:hint="eastAsia"/>
                      <w:kern w:val="24"/>
                      <w:sz w:val="20"/>
                    </w:rPr>
                    <w:t>4</w:t>
                  </w:r>
                </w:p>
              </w:tc>
              <w:tc>
                <w:tcPr>
                  <w:tcW w:w="1172" w:type="dxa"/>
                  <w:vAlign w:val="center"/>
                </w:tcPr>
                <w:p w14:paraId="13B487AE" w14:textId="77777777" w:rsidR="00195F66" w:rsidRDefault="00D55440">
                  <w:pPr>
                    <w:pStyle w:val="TAC"/>
                    <w:rPr>
                      <w:kern w:val="24"/>
                      <w:sz w:val="20"/>
                    </w:rPr>
                  </w:pPr>
                  <w:r>
                    <w:rPr>
                      <w:kern w:val="24"/>
                      <w:sz w:val="20"/>
                    </w:rPr>
                    <w:t>1</w:t>
                  </w:r>
                </w:p>
              </w:tc>
              <w:tc>
                <w:tcPr>
                  <w:tcW w:w="1039" w:type="dxa"/>
                  <w:vAlign w:val="center"/>
                </w:tcPr>
                <w:p w14:paraId="0FC5E7A5" w14:textId="77777777" w:rsidR="00195F66" w:rsidRDefault="00D55440">
                  <w:pPr>
                    <w:pStyle w:val="TAC"/>
                    <w:rPr>
                      <w:kern w:val="24"/>
                      <w:sz w:val="20"/>
                    </w:rPr>
                  </w:pPr>
                  <w:r>
                    <w:rPr>
                      <w:kern w:val="24"/>
                      <w:sz w:val="20"/>
                    </w:rPr>
                    <w:t>4</w:t>
                  </w:r>
                </w:p>
              </w:tc>
              <w:tc>
                <w:tcPr>
                  <w:tcW w:w="1172" w:type="dxa"/>
                  <w:vAlign w:val="center"/>
                </w:tcPr>
                <w:p w14:paraId="365458B8" w14:textId="77777777" w:rsidR="00195F66" w:rsidRDefault="00D55440">
                  <w:pPr>
                    <w:pStyle w:val="TAC"/>
                    <w:rPr>
                      <w:kern w:val="24"/>
                      <w:sz w:val="20"/>
                    </w:rPr>
                  </w:pPr>
                  <w:r>
                    <w:rPr>
                      <w:kern w:val="24"/>
                      <w:sz w:val="20"/>
                    </w:rPr>
                    <w:t>DL: 1</w:t>
                  </w:r>
                </w:p>
                <w:p w14:paraId="5CDC5206" w14:textId="77777777" w:rsidR="00195F66" w:rsidRDefault="00D55440">
                  <w:pPr>
                    <w:pStyle w:val="TAC"/>
                    <w:rPr>
                      <w:kern w:val="24"/>
                      <w:sz w:val="20"/>
                    </w:rPr>
                  </w:pPr>
                  <w:r>
                    <w:rPr>
                      <w:kern w:val="24"/>
                      <w:sz w:val="20"/>
                    </w:rPr>
                    <w:t>UL: 2</w:t>
                  </w:r>
                </w:p>
              </w:tc>
              <w:tc>
                <w:tcPr>
                  <w:tcW w:w="1217" w:type="dxa"/>
                  <w:vAlign w:val="center"/>
                </w:tcPr>
                <w:p w14:paraId="0B439F74" w14:textId="77777777" w:rsidR="00195F66" w:rsidRDefault="00D55440">
                  <w:pPr>
                    <w:pStyle w:val="TAC"/>
                    <w:rPr>
                      <w:kern w:val="24"/>
                      <w:sz w:val="20"/>
                    </w:rPr>
                  </w:pPr>
                  <w:r>
                    <w:rPr>
                      <w:kern w:val="24"/>
                      <w:sz w:val="20"/>
                    </w:rPr>
                    <w:t>20</w:t>
                  </w:r>
                </w:p>
              </w:tc>
            </w:tr>
            <w:tr w:rsidR="00195F66" w14:paraId="51CAD3F3" w14:textId="77777777">
              <w:trPr>
                <w:trHeight w:val="262"/>
              </w:trPr>
              <w:tc>
                <w:tcPr>
                  <w:tcW w:w="1772" w:type="dxa"/>
                  <w:vAlign w:val="center"/>
                </w:tcPr>
                <w:p w14:paraId="5026E887" w14:textId="77777777" w:rsidR="00195F66" w:rsidRDefault="00D55440">
                  <w:pPr>
                    <w:pStyle w:val="TAC"/>
                    <w:rPr>
                      <w:kern w:val="24"/>
                      <w:sz w:val="20"/>
                    </w:rPr>
                  </w:pPr>
                  <w:r>
                    <w:rPr>
                      <w:rFonts w:hint="eastAsia"/>
                      <w:kern w:val="24"/>
                      <w:sz w:val="20"/>
                    </w:rPr>
                    <w:t>5</w:t>
                  </w:r>
                </w:p>
              </w:tc>
              <w:tc>
                <w:tcPr>
                  <w:tcW w:w="1172" w:type="dxa"/>
                  <w:vAlign w:val="center"/>
                </w:tcPr>
                <w:p w14:paraId="7FB36FAF" w14:textId="77777777" w:rsidR="00195F66" w:rsidRDefault="00D55440">
                  <w:pPr>
                    <w:pStyle w:val="TAC"/>
                    <w:rPr>
                      <w:kern w:val="24"/>
                      <w:sz w:val="20"/>
                    </w:rPr>
                  </w:pPr>
                  <w:r>
                    <w:rPr>
                      <w:kern w:val="24"/>
                      <w:sz w:val="20"/>
                    </w:rPr>
                    <w:t>1</w:t>
                  </w:r>
                </w:p>
              </w:tc>
              <w:tc>
                <w:tcPr>
                  <w:tcW w:w="1039" w:type="dxa"/>
                  <w:vAlign w:val="center"/>
                </w:tcPr>
                <w:p w14:paraId="21D09B51" w14:textId="77777777" w:rsidR="00195F66" w:rsidRDefault="00D55440">
                  <w:pPr>
                    <w:pStyle w:val="TAC"/>
                    <w:rPr>
                      <w:kern w:val="24"/>
                      <w:sz w:val="20"/>
                    </w:rPr>
                  </w:pPr>
                  <w:r>
                    <w:rPr>
                      <w:kern w:val="24"/>
                      <w:sz w:val="20"/>
                    </w:rPr>
                    <w:t>4</w:t>
                  </w:r>
                </w:p>
              </w:tc>
              <w:tc>
                <w:tcPr>
                  <w:tcW w:w="1172" w:type="dxa"/>
                  <w:vAlign w:val="center"/>
                </w:tcPr>
                <w:p w14:paraId="5AE326F3" w14:textId="77777777" w:rsidR="00195F66" w:rsidRDefault="00D55440">
                  <w:pPr>
                    <w:pStyle w:val="TAC"/>
                    <w:rPr>
                      <w:kern w:val="24"/>
                      <w:sz w:val="20"/>
                    </w:rPr>
                  </w:pPr>
                  <w:r>
                    <w:rPr>
                      <w:kern w:val="24"/>
                      <w:sz w:val="20"/>
                    </w:rPr>
                    <w:t>DL: 1</w:t>
                  </w:r>
                </w:p>
                <w:p w14:paraId="575A1EC7" w14:textId="77777777" w:rsidR="00195F66" w:rsidRDefault="00D55440">
                  <w:pPr>
                    <w:pStyle w:val="TAC"/>
                    <w:rPr>
                      <w:kern w:val="24"/>
                      <w:sz w:val="20"/>
                    </w:rPr>
                  </w:pPr>
                  <w:r>
                    <w:rPr>
                      <w:kern w:val="24"/>
                      <w:sz w:val="20"/>
                    </w:rPr>
                    <w:t>UL: 2</w:t>
                  </w:r>
                </w:p>
              </w:tc>
              <w:tc>
                <w:tcPr>
                  <w:tcW w:w="1217" w:type="dxa"/>
                  <w:vAlign w:val="center"/>
                </w:tcPr>
                <w:p w14:paraId="375BA4B7" w14:textId="77777777" w:rsidR="00195F66" w:rsidRDefault="00D55440">
                  <w:pPr>
                    <w:pStyle w:val="TAC"/>
                    <w:rPr>
                      <w:kern w:val="24"/>
                      <w:sz w:val="20"/>
                    </w:rPr>
                  </w:pPr>
                  <w:r>
                    <w:rPr>
                      <w:kern w:val="24"/>
                      <w:sz w:val="20"/>
                    </w:rPr>
                    <w:t>160</w:t>
                  </w:r>
                </w:p>
              </w:tc>
            </w:tr>
            <w:tr w:rsidR="00195F66" w14:paraId="60BB2D33" w14:textId="77777777">
              <w:trPr>
                <w:trHeight w:val="262"/>
              </w:trPr>
              <w:tc>
                <w:tcPr>
                  <w:tcW w:w="1772" w:type="dxa"/>
                  <w:vAlign w:val="center"/>
                </w:tcPr>
                <w:p w14:paraId="6D31F873" w14:textId="77777777" w:rsidR="00195F66" w:rsidRDefault="00D55440">
                  <w:pPr>
                    <w:pStyle w:val="TAC"/>
                    <w:rPr>
                      <w:kern w:val="24"/>
                      <w:sz w:val="20"/>
                    </w:rPr>
                  </w:pPr>
                  <w:r>
                    <w:rPr>
                      <w:rFonts w:hint="eastAsia"/>
                      <w:kern w:val="24"/>
                      <w:sz w:val="20"/>
                    </w:rPr>
                    <w:t>6</w:t>
                  </w:r>
                </w:p>
              </w:tc>
              <w:tc>
                <w:tcPr>
                  <w:tcW w:w="1172" w:type="dxa"/>
                  <w:vAlign w:val="center"/>
                </w:tcPr>
                <w:p w14:paraId="3115588D" w14:textId="77777777" w:rsidR="00195F66" w:rsidRDefault="00D55440">
                  <w:pPr>
                    <w:pStyle w:val="TAC"/>
                    <w:rPr>
                      <w:kern w:val="24"/>
                      <w:sz w:val="20"/>
                    </w:rPr>
                  </w:pPr>
                  <w:r>
                    <w:rPr>
                      <w:kern w:val="24"/>
                      <w:sz w:val="20"/>
                    </w:rPr>
                    <w:t>2</w:t>
                  </w:r>
                </w:p>
              </w:tc>
              <w:tc>
                <w:tcPr>
                  <w:tcW w:w="1039" w:type="dxa"/>
                  <w:vAlign w:val="center"/>
                </w:tcPr>
                <w:p w14:paraId="1AF2EDF8" w14:textId="77777777" w:rsidR="00195F66" w:rsidRDefault="00D55440">
                  <w:pPr>
                    <w:pStyle w:val="TAC"/>
                    <w:rPr>
                      <w:kern w:val="24"/>
                      <w:sz w:val="20"/>
                    </w:rPr>
                  </w:pPr>
                  <w:r>
                    <w:rPr>
                      <w:kern w:val="24"/>
                      <w:sz w:val="20"/>
                    </w:rPr>
                    <w:t>3</w:t>
                  </w:r>
                </w:p>
              </w:tc>
              <w:tc>
                <w:tcPr>
                  <w:tcW w:w="1172" w:type="dxa"/>
                  <w:vAlign w:val="center"/>
                </w:tcPr>
                <w:p w14:paraId="74A00747" w14:textId="77777777" w:rsidR="00195F66" w:rsidRDefault="00D55440">
                  <w:pPr>
                    <w:pStyle w:val="TAC"/>
                    <w:rPr>
                      <w:kern w:val="24"/>
                      <w:sz w:val="20"/>
                    </w:rPr>
                  </w:pPr>
                  <w:r>
                    <w:rPr>
                      <w:kern w:val="24"/>
                      <w:sz w:val="20"/>
                    </w:rPr>
                    <w:t>2</w:t>
                  </w:r>
                </w:p>
              </w:tc>
              <w:tc>
                <w:tcPr>
                  <w:tcW w:w="1217" w:type="dxa"/>
                  <w:vAlign w:val="center"/>
                </w:tcPr>
                <w:p w14:paraId="3A4413DF" w14:textId="77777777" w:rsidR="00195F66" w:rsidRDefault="00D55440">
                  <w:pPr>
                    <w:pStyle w:val="TAC"/>
                    <w:rPr>
                      <w:kern w:val="24"/>
                      <w:sz w:val="20"/>
                    </w:rPr>
                  </w:pPr>
                  <w:r>
                    <w:rPr>
                      <w:kern w:val="24"/>
                      <w:sz w:val="20"/>
                    </w:rPr>
                    <w:t>20</w:t>
                  </w:r>
                </w:p>
              </w:tc>
            </w:tr>
            <w:tr w:rsidR="00195F66" w14:paraId="5972F350" w14:textId="77777777">
              <w:trPr>
                <w:trHeight w:val="262"/>
              </w:trPr>
              <w:tc>
                <w:tcPr>
                  <w:tcW w:w="1772" w:type="dxa"/>
                  <w:vAlign w:val="center"/>
                </w:tcPr>
                <w:p w14:paraId="07C1D98B" w14:textId="77777777" w:rsidR="00195F66" w:rsidRDefault="00D55440">
                  <w:pPr>
                    <w:pStyle w:val="TAC"/>
                    <w:rPr>
                      <w:kern w:val="24"/>
                      <w:sz w:val="20"/>
                    </w:rPr>
                  </w:pPr>
                  <w:r>
                    <w:rPr>
                      <w:rFonts w:hint="eastAsia"/>
                      <w:kern w:val="24"/>
                      <w:sz w:val="20"/>
                    </w:rPr>
                    <w:t>7</w:t>
                  </w:r>
                </w:p>
              </w:tc>
              <w:tc>
                <w:tcPr>
                  <w:tcW w:w="1172" w:type="dxa"/>
                  <w:vAlign w:val="center"/>
                </w:tcPr>
                <w:p w14:paraId="32C35F12" w14:textId="77777777" w:rsidR="00195F66" w:rsidRDefault="00D55440">
                  <w:pPr>
                    <w:pStyle w:val="TAC"/>
                    <w:rPr>
                      <w:kern w:val="24"/>
                      <w:sz w:val="20"/>
                    </w:rPr>
                  </w:pPr>
                  <w:r>
                    <w:rPr>
                      <w:kern w:val="24"/>
                      <w:sz w:val="20"/>
                    </w:rPr>
                    <w:t>2</w:t>
                  </w:r>
                </w:p>
              </w:tc>
              <w:tc>
                <w:tcPr>
                  <w:tcW w:w="1039" w:type="dxa"/>
                  <w:vAlign w:val="center"/>
                </w:tcPr>
                <w:p w14:paraId="0C230A83" w14:textId="77777777" w:rsidR="00195F66" w:rsidRDefault="00D55440">
                  <w:pPr>
                    <w:pStyle w:val="TAC"/>
                    <w:rPr>
                      <w:kern w:val="24"/>
                      <w:sz w:val="20"/>
                    </w:rPr>
                  </w:pPr>
                  <w:r>
                    <w:rPr>
                      <w:kern w:val="24"/>
                      <w:sz w:val="20"/>
                    </w:rPr>
                    <w:t>3</w:t>
                  </w:r>
                </w:p>
              </w:tc>
              <w:tc>
                <w:tcPr>
                  <w:tcW w:w="1172" w:type="dxa"/>
                  <w:vAlign w:val="center"/>
                </w:tcPr>
                <w:p w14:paraId="3756F651" w14:textId="77777777" w:rsidR="00195F66" w:rsidRDefault="00D55440">
                  <w:pPr>
                    <w:pStyle w:val="TAC"/>
                    <w:rPr>
                      <w:kern w:val="24"/>
                      <w:sz w:val="20"/>
                    </w:rPr>
                  </w:pPr>
                  <w:r>
                    <w:rPr>
                      <w:kern w:val="24"/>
                      <w:sz w:val="20"/>
                    </w:rPr>
                    <w:t>2</w:t>
                  </w:r>
                </w:p>
              </w:tc>
              <w:tc>
                <w:tcPr>
                  <w:tcW w:w="1217" w:type="dxa"/>
                  <w:vAlign w:val="center"/>
                </w:tcPr>
                <w:p w14:paraId="1E345A25" w14:textId="77777777" w:rsidR="00195F66" w:rsidRDefault="00D55440">
                  <w:pPr>
                    <w:pStyle w:val="TAC"/>
                    <w:rPr>
                      <w:kern w:val="24"/>
                      <w:sz w:val="20"/>
                    </w:rPr>
                  </w:pPr>
                  <w:r>
                    <w:rPr>
                      <w:rFonts w:hint="eastAsia"/>
                      <w:kern w:val="24"/>
                      <w:sz w:val="20"/>
                    </w:rPr>
                    <w:t>1</w:t>
                  </w:r>
                  <w:r>
                    <w:rPr>
                      <w:kern w:val="24"/>
                      <w:sz w:val="20"/>
                    </w:rPr>
                    <w:t>60</w:t>
                  </w:r>
                </w:p>
              </w:tc>
            </w:tr>
            <w:tr w:rsidR="00195F66" w14:paraId="232C1339" w14:textId="77777777">
              <w:trPr>
                <w:trHeight w:val="262"/>
              </w:trPr>
              <w:tc>
                <w:tcPr>
                  <w:tcW w:w="1772" w:type="dxa"/>
                  <w:vAlign w:val="center"/>
                </w:tcPr>
                <w:p w14:paraId="29ED34E8" w14:textId="77777777" w:rsidR="00195F66" w:rsidRDefault="00D55440">
                  <w:pPr>
                    <w:pStyle w:val="TAC"/>
                    <w:rPr>
                      <w:kern w:val="24"/>
                      <w:sz w:val="20"/>
                    </w:rPr>
                  </w:pPr>
                  <w:r>
                    <w:rPr>
                      <w:rFonts w:hint="eastAsia"/>
                      <w:kern w:val="24"/>
                      <w:sz w:val="20"/>
                    </w:rPr>
                    <w:t>8</w:t>
                  </w:r>
                </w:p>
              </w:tc>
              <w:tc>
                <w:tcPr>
                  <w:tcW w:w="1172" w:type="dxa"/>
                  <w:vAlign w:val="center"/>
                </w:tcPr>
                <w:p w14:paraId="0C1370E4" w14:textId="77777777" w:rsidR="00195F66" w:rsidRDefault="00D55440">
                  <w:pPr>
                    <w:pStyle w:val="TAC"/>
                    <w:rPr>
                      <w:kern w:val="24"/>
                      <w:sz w:val="20"/>
                    </w:rPr>
                  </w:pPr>
                  <w:r>
                    <w:rPr>
                      <w:kern w:val="24"/>
                      <w:sz w:val="20"/>
                    </w:rPr>
                    <w:t>1</w:t>
                  </w:r>
                </w:p>
              </w:tc>
              <w:tc>
                <w:tcPr>
                  <w:tcW w:w="1039" w:type="dxa"/>
                  <w:vAlign w:val="center"/>
                </w:tcPr>
                <w:p w14:paraId="60DE8EAD" w14:textId="77777777" w:rsidR="00195F66" w:rsidRDefault="00D55440">
                  <w:pPr>
                    <w:pStyle w:val="TAC"/>
                    <w:rPr>
                      <w:kern w:val="24"/>
                      <w:sz w:val="20"/>
                    </w:rPr>
                  </w:pPr>
                  <w:r>
                    <w:rPr>
                      <w:rFonts w:hint="eastAsia"/>
                      <w:kern w:val="24"/>
                      <w:sz w:val="20"/>
                    </w:rPr>
                    <w:t>3.5</w:t>
                  </w:r>
                </w:p>
              </w:tc>
              <w:tc>
                <w:tcPr>
                  <w:tcW w:w="1172" w:type="dxa"/>
                  <w:vAlign w:val="center"/>
                </w:tcPr>
                <w:p w14:paraId="5514775C" w14:textId="77777777" w:rsidR="00195F66" w:rsidRDefault="00D55440">
                  <w:pPr>
                    <w:pStyle w:val="TAC"/>
                    <w:rPr>
                      <w:kern w:val="24"/>
                      <w:sz w:val="20"/>
                    </w:rPr>
                  </w:pPr>
                  <w:r>
                    <w:rPr>
                      <w:kern w:val="24"/>
                      <w:sz w:val="20"/>
                    </w:rPr>
                    <w:t>DL: 1</w:t>
                  </w:r>
                </w:p>
                <w:p w14:paraId="0D33EF93" w14:textId="77777777" w:rsidR="00195F66" w:rsidRDefault="00D55440">
                  <w:pPr>
                    <w:pStyle w:val="TAC"/>
                    <w:rPr>
                      <w:kern w:val="24"/>
                      <w:sz w:val="20"/>
                    </w:rPr>
                  </w:pPr>
                  <w:r>
                    <w:rPr>
                      <w:kern w:val="24"/>
                      <w:sz w:val="20"/>
                    </w:rPr>
                    <w:t>UL: 2</w:t>
                  </w:r>
                </w:p>
              </w:tc>
              <w:tc>
                <w:tcPr>
                  <w:tcW w:w="1217" w:type="dxa"/>
                  <w:vAlign w:val="center"/>
                </w:tcPr>
                <w:p w14:paraId="1C7A8424" w14:textId="77777777" w:rsidR="00195F66" w:rsidRDefault="00D55440">
                  <w:pPr>
                    <w:pStyle w:val="TAC"/>
                    <w:rPr>
                      <w:kern w:val="24"/>
                      <w:sz w:val="20"/>
                    </w:rPr>
                  </w:pPr>
                  <w:r>
                    <w:rPr>
                      <w:kern w:val="24"/>
                      <w:sz w:val="20"/>
                    </w:rPr>
                    <w:t>40</w:t>
                  </w:r>
                </w:p>
              </w:tc>
            </w:tr>
            <w:tr w:rsidR="00195F66" w14:paraId="026E2428" w14:textId="77777777">
              <w:trPr>
                <w:trHeight w:val="262"/>
              </w:trPr>
              <w:tc>
                <w:tcPr>
                  <w:tcW w:w="1772" w:type="dxa"/>
                  <w:vAlign w:val="center"/>
                </w:tcPr>
                <w:p w14:paraId="6CEA49BF" w14:textId="77777777" w:rsidR="00195F66" w:rsidRDefault="00D55440">
                  <w:pPr>
                    <w:pStyle w:val="TAC"/>
                    <w:rPr>
                      <w:kern w:val="24"/>
                      <w:sz w:val="20"/>
                    </w:rPr>
                  </w:pPr>
                  <w:r>
                    <w:rPr>
                      <w:rFonts w:hint="eastAsia"/>
                      <w:kern w:val="24"/>
                      <w:sz w:val="20"/>
                    </w:rPr>
                    <w:t>9</w:t>
                  </w:r>
                </w:p>
              </w:tc>
              <w:tc>
                <w:tcPr>
                  <w:tcW w:w="1172" w:type="dxa"/>
                  <w:vAlign w:val="center"/>
                </w:tcPr>
                <w:p w14:paraId="731C0EA2" w14:textId="77777777" w:rsidR="00195F66" w:rsidRDefault="00D55440">
                  <w:pPr>
                    <w:pStyle w:val="TAC"/>
                    <w:rPr>
                      <w:kern w:val="24"/>
                      <w:sz w:val="20"/>
                    </w:rPr>
                  </w:pPr>
                  <w:r>
                    <w:rPr>
                      <w:kern w:val="24"/>
                      <w:sz w:val="20"/>
                    </w:rPr>
                    <w:t>1</w:t>
                  </w:r>
                </w:p>
              </w:tc>
              <w:tc>
                <w:tcPr>
                  <w:tcW w:w="1039" w:type="dxa"/>
                  <w:vAlign w:val="center"/>
                </w:tcPr>
                <w:p w14:paraId="166A4C93" w14:textId="77777777" w:rsidR="00195F66" w:rsidRDefault="00D55440">
                  <w:pPr>
                    <w:pStyle w:val="TAC"/>
                    <w:rPr>
                      <w:kern w:val="24"/>
                      <w:sz w:val="20"/>
                    </w:rPr>
                  </w:pPr>
                  <w:r>
                    <w:rPr>
                      <w:rFonts w:hint="eastAsia"/>
                      <w:kern w:val="24"/>
                      <w:sz w:val="20"/>
                    </w:rPr>
                    <w:t>3.5</w:t>
                  </w:r>
                </w:p>
              </w:tc>
              <w:tc>
                <w:tcPr>
                  <w:tcW w:w="1172" w:type="dxa"/>
                  <w:vAlign w:val="center"/>
                </w:tcPr>
                <w:p w14:paraId="0708504A" w14:textId="77777777" w:rsidR="00195F66" w:rsidRDefault="00D55440">
                  <w:pPr>
                    <w:pStyle w:val="TAC"/>
                    <w:rPr>
                      <w:kern w:val="24"/>
                      <w:sz w:val="20"/>
                    </w:rPr>
                  </w:pPr>
                  <w:r>
                    <w:rPr>
                      <w:kern w:val="24"/>
                      <w:sz w:val="20"/>
                    </w:rPr>
                    <w:t>DL: 1</w:t>
                  </w:r>
                </w:p>
                <w:p w14:paraId="64FCD2CA" w14:textId="77777777" w:rsidR="00195F66" w:rsidRDefault="00D55440">
                  <w:pPr>
                    <w:pStyle w:val="TAC"/>
                    <w:rPr>
                      <w:kern w:val="24"/>
                      <w:sz w:val="20"/>
                    </w:rPr>
                  </w:pPr>
                  <w:r>
                    <w:rPr>
                      <w:kern w:val="24"/>
                      <w:sz w:val="20"/>
                    </w:rPr>
                    <w:lastRenderedPageBreak/>
                    <w:t>UL: 2</w:t>
                  </w:r>
                </w:p>
              </w:tc>
              <w:tc>
                <w:tcPr>
                  <w:tcW w:w="1217" w:type="dxa"/>
                  <w:vAlign w:val="center"/>
                </w:tcPr>
                <w:p w14:paraId="522F7A28" w14:textId="77777777" w:rsidR="00195F66" w:rsidRDefault="00D55440">
                  <w:pPr>
                    <w:pStyle w:val="TAC"/>
                    <w:rPr>
                      <w:kern w:val="24"/>
                      <w:sz w:val="20"/>
                    </w:rPr>
                  </w:pPr>
                  <w:r>
                    <w:rPr>
                      <w:kern w:val="24"/>
                      <w:sz w:val="20"/>
                    </w:rPr>
                    <w:lastRenderedPageBreak/>
                    <w:t>80</w:t>
                  </w:r>
                </w:p>
              </w:tc>
            </w:tr>
            <w:tr w:rsidR="00195F66" w14:paraId="2F273CF4" w14:textId="77777777">
              <w:trPr>
                <w:trHeight w:val="262"/>
              </w:trPr>
              <w:tc>
                <w:tcPr>
                  <w:tcW w:w="1772" w:type="dxa"/>
                  <w:vAlign w:val="center"/>
                </w:tcPr>
                <w:p w14:paraId="566DBAEB" w14:textId="77777777" w:rsidR="00195F66" w:rsidRDefault="00D55440">
                  <w:pPr>
                    <w:pStyle w:val="TAC"/>
                    <w:rPr>
                      <w:kern w:val="24"/>
                      <w:sz w:val="20"/>
                    </w:rPr>
                  </w:pPr>
                  <w:r>
                    <w:rPr>
                      <w:rFonts w:hint="eastAsia"/>
                      <w:kern w:val="24"/>
                      <w:sz w:val="20"/>
                    </w:rPr>
                    <w:t>10</w:t>
                  </w:r>
                </w:p>
              </w:tc>
              <w:tc>
                <w:tcPr>
                  <w:tcW w:w="1172" w:type="dxa"/>
                  <w:vAlign w:val="center"/>
                </w:tcPr>
                <w:p w14:paraId="4AA89F8A" w14:textId="77777777" w:rsidR="00195F66" w:rsidRDefault="00D55440">
                  <w:pPr>
                    <w:pStyle w:val="TAC"/>
                    <w:rPr>
                      <w:kern w:val="24"/>
                      <w:sz w:val="20"/>
                    </w:rPr>
                  </w:pPr>
                  <w:r>
                    <w:rPr>
                      <w:kern w:val="24"/>
                      <w:sz w:val="20"/>
                    </w:rPr>
                    <w:t>2</w:t>
                  </w:r>
                </w:p>
              </w:tc>
              <w:tc>
                <w:tcPr>
                  <w:tcW w:w="1039" w:type="dxa"/>
                  <w:vAlign w:val="center"/>
                </w:tcPr>
                <w:p w14:paraId="41FD5DA1" w14:textId="77777777" w:rsidR="00195F66" w:rsidRDefault="00D55440">
                  <w:pPr>
                    <w:pStyle w:val="TAC"/>
                    <w:rPr>
                      <w:kern w:val="24"/>
                      <w:sz w:val="20"/>
                    </w:rPr>
                  </w:pPr>
                  <w:r>
                    <w:rPr>
                      <w:rFonts w:hint="eastAsia"/>
                      <w:kern w:val="24"/>
                      <w:sz w:val="20"/>
                    </w:rPr>
                    <w:t>2.5</w:t>
                  </w:r>
                </w:p>
              </w:tc>
              <w:tc>
                <w:tcPr>
                  <w:tcW w:w="1172" w:type="dxa"/>
                  <w:vAlign w:val="center"/>
                </w:tcPr>
                <w:p w14:paraId="2FFDC3EE" w14:textId="77777777" w:rsidR="00195F66" w:rsidRDefault="00D55440">
                  <w:pPr>
                    <w:pStyle w:val="TAC"/>
                    <w:rPr>
                      <w:kern w:val="24"/>
                      <w:sz w:val="20"/>
                    </w:rPr>
                  </w:pPr>
                  <w:r>
                    <w:rPr>
                      <w:kern w:val="24"/>
                      <w:sz w:val="20"/>
                    </w:rPr>
                    <w:t>2</w:t>
                  </w:r>
                </w:p>
              </w:tc>
              <w:tc>
                <w:tcPr>
                  <w:tcW w:w="1217" w:type="dxa"/>
                  <w:vAlign w:val="center"/>
                </w:tcPr>
                <w:p w14:paraId="35523E27" w14:textId="77777777" w:rsidR="00195F66" w:rsidRDefault="00D55440">
                  <w:pPr>
                    <w:pStyle w:val="TAC"/>
                    <w:rPr>
                      <w:kern w:val="24"/>
                      <w:sz w:val="20"/>
                    </w:rPr>
                  </w:pPr>
                  <w:r>
                    <w:rPr>
                      <w:kern w:val="24"/>
                      <w:sz w:val="20"/>
                    </w:rPr>
                    <w:t>40</w:t>
                  </w:r>
                </w:p>
              </w:tc>
            </w:tr>
            <w:tr w:rsidR="00195F66" w14:paraId="108CB61A" w14:textId="77777777">
              <w:trPr>
                <w:trHeight w:val="262"/>
              </w:trPr>
              <w:tc>
                <w:tcPr>
                  <w:tcW w:w="1772" w:type="dxa"/>
                  <w:vAlign w:val="center"/>
                </w:tcPr>
                <w:p w14:paraId="0F5A2DDE" w14:textId="77777777" w:rsidR="00195F66" w:rsidRDefault="00D55440">
                  <w:pPr>
                    <w:pStyle w:val="TAC"/>
                    <w:rPr>
                      <w:kern w:val="24"/>
                      <w:sz w:val="20"/>
                    </w:rPr>
                  </w:pPr>
                  <w:r>
                    <w:rPr>
                      <w:rFonts w:hint="eastAsia"/>
                      <w:kern w:val="24"/>
                      <w:sz w:val="20"/>
                    </w:rPr>
                    <w:t>11</w:t>
                  </w:r>
                </w:p>
              </w:tc>
              <w:tc>
                <w:tcPr>
                  <w:tcW w:w="1172" w:type="dxa"/>
                  <w:vAlign w:val="center"/>
                </w:tcPr>
                <w:p w14:paraId="119E4D3B" w14:textId="77777777" w:rsidR="00195F66" w:rsidRDefault="00D55440">
                  <w:pPr>
                    <w:pStyle w:val="TAC"/>
                    <w:rPr>
                      <w:kern w:val="24"/>
                      <w:sz w:val="20"/>
                    </w:rPr>
                  </w:pPr>
                  <w:r>
                    <w:rPr>
                      <w:kern w:val="24"/>
                      <w:sz w:val="20"/>
                    </w:rPr>
                    <w:t>2</w:t>
                  </w:r>
                </w:p>
              </w:tc>
              <w:tc>
                <w:tcPr>
                  <w:tcW w:w="1039" w:type="dxa"/>
                  <w:vAlign w:val="center"/>
                </w:tcPr>
                <w:p w14:paraId="01059107" w14:textId="77777777" w:rsidR="00195F66" w:rsidRDefault="00D55440">
                  <w:pPr>
                    <w:pStyle w:val="TAC"/>
                    <w:rPr>
                      <w:kern w:val="24"/>
                      <w:sz w:val="20"/>
                    </w:rPr>
                  </w:pPr>
                  <w:r>
                    <w:rPr>
                      <w:rFonts w:hint="eastAsia"/>
                      <w:kern w:val="24"/>
                      <w:sz w:val="20"/>
                    </w:rPr>
                    <w:t>2.5</w:t>
                  </w:r>
                </w:p>
              </w:tc>
              <w:tc>
                <w:tcPr>
                  <w:tcW w:w="1172" w:type="dxa"/>
                  <w:vAlign w:val="center"/>
                </w:tcPr>
                <w:p w14:paraId="4D995CAF" w14:textId="77777777" w:rsidR="00195F66" w:rsidRDefault="00D55440">
                  <w:pPr>
                    <w:pStyle w:val="TAC"/>
                    <w:rPr>
                      <w:kern w:val="24"/>
                      <w:sz w:val="20"/>
                    </w:rPr>
                  </w:pPr>
                  <w:r>
                    <w:rPr>
                      <w:kern w:val="24"/>
                      <w:sz w:val="20"/>
                    </w:rPr>
                    <w:t>2</w:t>
                  </w:r>
                </w:p>
              </w:tc>
              <w:tc>
                <w:tcPr>
                  <w:tcW w:w="1217" w:type="dxa"/>
                  <w:vAlign w:val="center"/>
                </w:tcPr>
                <w:p w14:paraId="0F8586B0" w14:textId="77777777" w:rsidR="00195F66" w:rsidRDefault="00D55440">
                  <w:pPr>
                    <w:pStyle w:val="TAC"/>
                    <w:rPr>
                      <w:kern w:val="24"/>
                      <w:sz w:val="20"/>
                    </w:rPr>
                  </w:pPr>
                  <w:r>
                    <w:rPr>
                      <w:kern w:val="24"/>
                      <w:sz w:val="20"/>
                    </w:rPr>
                    <w:t>80</w:t>
                  </w:r>
                </w:p>
              </w:tc>
            </w:tr>
            <w:tr w:rsidR="00195F66" w14:paraId="482ED8CD" w14:textId="77777777">
              <w:trPr>
                <w:trHeight w:val="262"/>
              </w:trPr>
              <w:tc>
                <w:tcPr>
                  <w:tcW w:w="1772" w:type="dxa"/>
                  <w:vAlign w:val="center"/>
                </w:tcPr>
                <w:p w14:paraId="0132C4B6" w14:textId="77777777" w:rsidR="00195F66" w:rsidRDefault="00D55440">
                  <w:pPr>
                    <w:pStyle w:val="TAC"/>
                    <w:rPr>
                      <w:kern w:val="24"/>
                      <w:sz w:val="20"/>
                    </w:rPr>
                  </w:pPr>
                  <w:r>
                    <w:rPr>
                      <w:rFonts w:hint="eastAsia"/>
                      <w:kern w:val="24"/>
                      <w:sz w:val="20"/>
                    </w:rPr>
                    <w:t>12</w:t>
                  </w:r>
                </w:p>
              </w:tc>
              <w:tc>
                <w:tcPr>
                  <w:tcW w:w="1172" w:type="dxa"/>
                  <w:vAlign w:val="center"/>
                </w:tcPr>
                <w:p w14:paraId="13B1359D" w14:textId="77777777" w:rsidR="00195F66" w:rsidRDefault="00D55440">
                  <w:pPr>
                    <w:pStyle w:val="TAC"/>
                    <w:rPr>
                      <w:kern w:val="24"/>
                      <w:sz w:val="20"/>
                    </w:rPr>
                  </w:pPr>
                  <w:r>
                    <w:rPr>
                      <w:kern w:val="24"/>
                      <w:sz w:val="20"/>
                    </w:rPr>
                    <w:t>1</w:t>
                  </w:r>
                </w:p>
              </w:tc>
              <w:tc>
                <w:tcPr>
                  <w:tcW w:w="1039" w:type="dxa"/>
                  <w:vAlign w:val="center"/>
                </w:tcPr>
                <w:p w14:paraId="1062840F" w14:textId="77777777" w:rsidR="00195F66" w:rsidRDefault="00D55440">
                  <w:pPr>
                    <w:pStyle w:val="TAC"/>
                    <w:rPr>
                      <w:kern w:val="24"/>
                      <w:sz w:val="20"/>
                    </w:rPr>
                  </w:pPr>
                  <w:r>
                    <w:rPr>
                      <w:rFonts w:hint="eastAsia"/>
                      <w:kern w:val="24"/>
                      <w:sz w:val="20"/>
                    </w:rPr>
                    <w:t>3.5</w:t>
                  </w:r>
                </w:p>
              </w:tc>
              <w:tc>
                <w:tcPr>
                  <w:tcW w:w="1172" w:type="dxa"/>
                  <w:vAlign w:val="center"/>
                </w:tcPr>
                <w:p w14:paraId="2E70DF05" w14:textId="77777777" w:rsidR="00195F66" w:rsidRDefault="00D55440">
                  <w:pPr>
                    <w:pStyle w:val="TAC"/>
                    <w:rPr>
                      <w:kern w:val="24"/>
                      <w:sz w:val="20"/>
                    </w:rPr>
                  </w:pPr>
                  <w:r>
                    <w:rPr>
                      <w:kern w:val="24"/>
                      <w:sz w:val="20"/>
                    </w:rPr>
                    <w:t>DL: 1</w:t>
                  </w:r>
                </w:p>
                <w:p w14:paraId="3B28A16A" w14:textId="77777777" w:rsidR="00195F66" w:rsidRDefault="00D55440">
                  <w:pPr>
                    <w:pStyle w:val="TAC"/>
                    <w:rPr>
                      <w:kern w:val="24"/>
                      <w:sz w:val="20"/>
                    </w:rPr>
                  </w:pPr>
                  <w:r>
                    <w:rPr>
                      <w:kern w:val="24"/>
                      <w:sz w:val="20"/>
                    </w:rPr>
                    <w:t>UL: 2</w:t>
                  </w:r>
                </w:p>
              </w:tc>
              <w:tc>
                <w:tcPr>
                  <w:tcW w:w="1217" w:type="dxa"/>
                  <w:vAlign w:val="center"/>
                </w:tcPr>
                <w:p w14:paraId="20C5327E" w14:textId="77777777" w:rsidR="00195F66" w:rsidRDefault="00D55440">
                  <w:pPr>
                    <w:pStyle w:val="TAC"/>
                    <w:rPr>
                      <w:kern w:val="24"/>
                      <w:sz w:val="20"/>
                    </w:rPr>
                  </w:pPr>
                  <w:r>
                    <w:rPr>
                      <w:kern w:val="24"/>
                      <w:sz w:val="20"/>
                    </w:rPr>
                    <w:t>20</w:t>
                  </w:r>
                </w:p>
              </w:tc>
            </w:tr>
            <w:tr w:rsidR="00195F66" w14:paraId="0EABF470" w14:textId="77777777">
              <w:trPr>
                <w:trHeight w:val="262"/>
              </w:trPr>
              <w:tc>
                <w:tcPr>
                  <w:tcW w:w="1772" w:type="dxa"/>
                  <w:vAlign w:val="center"/>
                </w:tcPr>
                <w:p w14:paraId="483FFFD2" w14:textId="77777777" w:rsidR="00195F66" w:rsidRDefault="00D55440">
                  <w:pPr>
                    <w:pStyle w:val="TAC"/>
                    <w:rPr>
                      <w:kern w:val="24"/>
                      <w:sz w:val="20"/>
                    </w:rPr>
                  </w:pPr>
                  <w:r>
                    <w:rPr>
                      <w:rFonts w:hint="eastAsia"/>
                      <w:kern w:val="24"/>
                      <w:sz w:val="20"/>
                    </w:rPr>
                    <w:t>13</w:t>
                  </w:r>
                </w:p>
              </w:tc>
              <w:tc>
                <w:tcPr>
                  <w:tcW w:w="1172" w:type="dxa"/>
                  <w:vAlign w:val="center"/>
                </w:tcPr>
                <w:p w14:paraId="5A4602D7" w14:textId="77777777" w:rsidR="00195F66" w:rsidRDefault="00D55440">
                  <w:pPr>
                    <w:pStyle w:val="TAC"/>
                    <w:rPr>
                      <w:kern w:val="24"/>
                      <w:sz w:val="20"/>
                    </w:rPr>
                  </w:pPr>
                  <w:r>
                    <w:rPr>
                      <w:kern w:val="24"/>
                      <w:sz w:val="20"/>
                    </w:rPr>
                    <w:t>1</w:t>
                  </w:r>
                </w:p>
              </w:tc>
              <w:tc>
                <w:tcPr>
                  <w:tcW w:w="1039" w:type="dxa"/>
                  <w:vAlign w:val="center"/>
                </w:tcPr>
                <w:p w14:paraId="4AE7CCFE" w14:textId="77777777" w:rsidR="00195F66" w:rsidRDefault="00D55440">
                  <w:pPr>
                    <w:pStyle w:val="TAC"/>
                    <w:rPr>
                      <w:kern w:val="24"/>
                      <w:sz w:val="20"/>
                    </w:rPr>
                  </w:pPr>
                  <w:r>
                    <w:rPr>
                      <w:rFonts w:hint="eastAsia"/>
                      <w:kern w:val="24"/>
                      <w:sz w:val="20"/>
                    </w:rPr>
                    <w:t>3.5</w:t>
                  </w:r>
                </w:p>
              </w:tc>
              <w:tc>
                <w:tcPr>
                  <w:tcW w:w="1172" w:type="dxa"/>
                  <w:vAlign w:val="center"/>
                </w:tcPr>
                <w:p w14:paraId="39B012C7" w14:textId="77777777" w:rsidR="00195F66" w:rsidRDefault="00D55440">
                  <w:pPr>
                    <w:pStyle w:val="TAC"/>
                    <w:rPr>
                      <w:kern w:val="24"/>
                      <w:sz w:val="20"/>
                    </w:rPr>
                  </w:pPr>
                  <w:r>
                    <w:rPr>
                      <w:kern w:val="24"/>
                      <w:sz w:val="20"/>
                    </w:rPr>
                    <w:t>DL: 1</w:t>
                  </w:r>
                </w:p>
                <w:p w14:paraId="32CD225A" w14:textId="77777777" w:rsidR="00195F66" w:rsidRDefault="00D55440">
                  <w:pPr>
                    <w:pStyle w:val="TAC"/>
                    <w:rPr>
                      <w:kern w:val="24"/>
                      <w:sz w:val="20"/>
                    </w:rPr>
                  </w:pPr>
                  <w:r>
                    <w:rPr>
                      <w:kern w:val="24"/>
                      <w:sz w:val="20"/>
                    </w:rPr>
                    <w:t>UL: 2</w:t>
                  </w:r>
                </w:p>
              </w:tc>
              <w:tc>
                <w:tcPr>
                  <w:tcW w:w="1217" w:type="dxa"/>
                  <w:vAlign w:val="center"/>
                </w:tcPr>
                <w:p w14:paraId="02ABAA2B" w14:textId="77777777" w:rsidR="00195F66" w:rsidRDefault="00D55440">
                  <w:pPr>
                    <w:pStyle w:val="TAC"/>
                    <w:rPr>
                      <w:kern w:val="24"/>
                      <w:sz w:val="20"/>
                    </w:rPr>
                  </w:pPr>
                  <w:r>
                    <w:rPr>
                      <w:kern w:val="24"/>
                      <w:sz w:val="20"/>
                    </w:rPr>
                    <w:t>160</w:t>
                  </w:r>
                </w:p>
              </w:tc>
            </w:tr>
            <w:tr w:rsidR="00195F66" w14:paraId="50466BDE" w14:textId="77777777">
              <w:trPr>
                <w:trHeight w:val="262"/>
              </w:trPr>
              <w:tc>
                <w:tcPr>
                  <w:tcW w:w="1772" w:type="dxa"/>
                  <w:vAlign w:val="center"/>
                </w:tcPr>
                <w:p w14:paraId="75CD24BC" w14:textId="77777777" w:rsidR="00195F66" w:rsidRDefault="00D55440">
                  <w:pPr>
                    <w:pStyle w:val="TAC"/>
                    <w:rPr>
                      <w:kern w:val="24"/>
                      <w:sz w:val="20"/>
                    </w:rPr>
                  </w:pPr>
                  <w:r>
                    <w:rPr>
                      <w:rFonts w:hint="eastAsia"/>
                      <w:kern w:val="24"/>
                      <w:sz w:val="20"/>
                    </w:rPr>
                    <w:t>14</w:t>
                  </w:r>
                </w:p>
              </w:tc>
              <w:tc>
                <w:tcPr>
                  <w:tcW w:w="1172" w:type="dxa"/>
                  <w:vAlign w:val="center"/>
                </w:tcPr>
                <w:p w14:paraId="5A072C0B" w14:textId="77777777" w:rsidR="00195F66" w:rsidRDefault="00D55440">
                  <w:pPr>
                    <w:pStyle w:val="TAC"/>
                    <w:rPr>
                      <w:kern w:val="24"/>
                      <w:sz w:val="20"/>
                    </w:rPr>
                  </w:pPr>
                  <w:r>
                    <w:rPr>
                      <w:kern w:val="24"/>
                      <w:sz w:val="20"/>
                    </w:rPr>
                    <w:t>2</w:t>
                  </w:r>
                </w:p>
              </w:tc>
              <w:tc>
                <w:tcPr>
                  <w:tcW w:w="1039" w:type="dxa"/>
                  <w:vAlign w:val="center"/>
                </w:tcPr>
                <w:p w14:paraId="603183A0" w14:textId="77777777" w:rsidR="00195F66" w:rsidRDefault="00D55440">
                  <w:pPr>
                    <w:pStyle w:val="TAC"/>
                    <w:rPr>
                      <w:kern w:val="24"/>
                      <w:sz w:val="20"/>
                    </w:rPr>
                  </w:pPr>
                  <w:r>
                    <w:rPr>
                      <w:rFonts w:hint="eastAsia"/>
                      <w:kern w:val="24"/>
                      <w:sz w:val="20"/>
                    </w:rPr>
                    <w:t>2.5</w:t>
                  </w:r>
                </w:p>
              </w:tc>
              <w:tc>
                <w:tcPr>
                  <w:tcW w:w="1172" w:type="dxa"/>
                  <w:vAlign w:val="center"/>
                </w:tcPr>
                <w:p w14:paraId="669384F6" w14:textId="77777777" w:rsidR="00195F66" w:rsidRDefault="00D55440">
                  <w:pPr>
                    <w:pStyle w:val="TAC"/>
                    <w:rPr>
                      <w:kern w:val="24"/>
                      <w:sz w:val="20"/>
                    </w:rPr>
                  </w:pPr>
                  <w:r>
                    <w:rPr>
                      <w:kern w:val="24"/>
                      <w:sz w:val="20"/>
                    </w:rPr>
                    <w:t>2</w:t>
                  </w:r>
                </w:p>
              </w:tc>
              <w:tc>
                <w:tcPr>
                  <w:tcW w:w="1217" w:type="dxa"/>
                  <w:vAlign w:val="center"/>
                </w:tcPr>
                <w:p w14:paraId="4460CA87" w14:textId="77777777" w:rsidR="00195F66" w:rsidRDefault="00D55440">
                  <w:pPr>
                    <w:pStyle w:val="TAC"/>
                    <w:rPr>
                      <w:kern w:val="24"/>
                      <w:sz w:val="20"/>
                    </w:rPr>
                  </w:pPr>
                  <w:r>
                    <w:rPr>
                      <w:kern w:val="24"/>
                      <w:sz w:val="20"/>
                    </w:rPr>
                    <w:t>20</w:t>
                  </w:r>
                </w:p>
              </w:tc>
            </w:tr>
            <w:tr w:rsidR="00195F66" w14:paraId="71CBED9C" w14:textId="77777777">
              <w:trPr>
                <w:trHeight w:val="262"/>
              </w:trPr>
              <w:tc>
                <w:tcPr>
                  <w:tcW w:w="1772" w:type="dxa"/>
                  <w:vAlign w:val="center"/>
                </w:tcPr>
                <w:p w14:paraId="38A500C9" w14:textId="77777777" w:rsidR="00195F66" w:rsidRDefault="00D55440">
                  <w:pPr>
                    <w:pStyle w:val="TAC"/>
                    <w:rPr>
                      <w:kern w:val="24"/>
                      <w:sz w:val="20"/>
                    </w:rPr>
                  </w:pPr>
                  <w:r>
                    <w:rPr>
                      <w:rFonts w:hint="eastAsia"/>
                      <w:kern w:val="24"/>
                      <w:sz w:val="20"/>
                    </w:rPr>
                    <w:t>15</w:t>
                  </w:r>
                </w:p>
              </w:tc>
              <w:tc>
                <w:tcPr>
                  <w:tcW w:w="1172" w:type="dxa"/>
                  <w:vAlign w:val="center"/>
                </w:tcPr>
                <w:p w14:paraId="2D1BF065" w14:textId="77777777" w:rsidR="00195F66" w:rsidRDefault="00D55440">
                  <w:pPr>
                    <w:pStyle w:val="TAC"/>
                    <w:rPr>
                      <w:kern w:val="24"/>
                      <w:sz w:val="20"/>
                    </w:rPr>
                  </w:pPr>
                  <w:r>
                    <w:rPr>
                      <w:kern w:val="24"/>
                      <w:sz w:val="20"/>
                    </w:rPr>
                    <w:t>2</w:t>
                  </w:r>
                </w:p>
              </w:tc>
              <w:tc>
                <w:tcPr>
                  <w:tcW w:w="1039" w:type="dxa"/>
                  <w:vAlign w:val="center"/>
                </w:tcPr>
                <w:p w14:paraId="23E21036" w14:textId="77777777" w:rsidR="00195F66" w:rsidRDefault="00D55440">
                  <w:pPr>
                    <w:pStyle w:val="TAC"/>
                    <w:rPr>
                      <w:kern w:val="24"/>
                      <w:sz w:val="20"/>
                    </w:rPr>
                  </w:pPr>
                  <w:r>
                    <w:rPr>
                      <w:rFonts w:hint="eastAsia"/>
                      <w:kern w:val="24"/>
                      <w:sz w:val="20"/>
                    </w:rPr>
                    <w:t>2.5</w:t>
                  </w:r>
                </w:p>
              </w:tc>
              <w:tc>
                <w:tcPr>
                  <w:tcW w:w="1172" w:type="dxa"/>
                  <w:vAlign w:val="center"/>
                </w:tcPr>
                <w:p w14:paraId="32949FF7" w14:textId="77777777" w:rsidR="00195F66" w:rsidRDefault="00D55440">
                  <w:pPr>
                    <w:pStyle w:val="TAC"/>
                    <w:rPr>
                      <w:kern w:val="24"/>
                      <w:sz w:val="20"/>
                    </w:rPr>
                  </w:pPr>
                  <w:r>
                    <w:rPr>
                      <w:kern w:val="24"/>
                      <w:sz w:val="20"/>
                    </w:rPr>
                    <w:t>2</w:t>
                  </w:r>
                </w:p>
              </w:tc>
              <w:tc>
                <w:tcPr>
                  <w:tcW w:w="1217" w:type="dxa"/>
                  <w:vAlign w:val="center"/>
                </w:tcPr>
                <w:p w14:paraId="0AC990FD" w14:textId="77777777" w:rsidR="00195F66" w:rsidRDefault="00D55440">
                  <w:pPr>
                    <w:pStyle w:val="TAC"/>
                    <w:rPr>
                      <w:kern w:val="24"/>
                      <w:sz w:val="20"/>
                    </w:rPr>
                  </w:pPr>
                  <w:r>
                    <w:rPr>
                      <w:rFonts w:hint="eastAsia"/>
                      <w:kern w:val="24"/>
                      <w:sz w:val="20"/>
                    </w:rPr>
                    <w:t>1</w:t>
                  </w:r>
                  <w:r>
                    <w:rPr>
                      <w:kern w:val="24"/>
                      <w:sz w:val="20"/>
                    </w:rPr>
                    <w:t>60</w:t>
                  </w:r>
                </w:p>
              </w:tc>
            </w:tr>
          </w:tbl>
          <w:p w14:paraId="37676040" w14:textId="77777777" w:rsidR="00195F66" w:rsidRDefault="00195F66">
            <w:pPr>
              <w:spacing w:after="120"/>
              <w:rPr>
                <w:iCs/>
              </w:rPr>
            </w:pPr>
          </w:p>
        </w:tc>
      </w:tr>
      <w:tr w:rsidR="00195F66" w14:paraId="26E81EDD" w14:textId="77777777">
        <w:trPr>
          <w:trHeight w:val="468"/>
        </w:trPr>
        <w:tc>
          <w:tcPr>
            <w:tcW w:w="1590" w:type="dxa"/>
          </w:tcPr>
          <w:p w14:paraId="371F0703" w14:textId="77777777" w:rsidR="00195F66" w:rsidRDefault="003875F5">
            <w:pPr>
              <w:spacing w:after="120"/>
              <w:rPr>
                <w:rFonts w:eastAsia="Times New Roman"/>
                <w:b/>
                <w:bCs/>
                <w:color w:val="0000FF"/>
                <w:u w:val="single"/>
              </w:rPr>
            </w:pPr>
            <w:hyperlink r:id="rId34" w:history="1">
              <w:r w:rsidR="00D55440">
                <w:rPr>
                  <w:rStyle w:val="Hyperlink"/>
                  <w:rFonts w:ascii="Arial" w:eastAsia="Times New Roman" w:hAnsi="Arial" w:cs="Arial"/>
                  <w:b/>
                  <w:bCs/>
                  <w:sz w:val="16"/>
                  <w:szCs w:val="16"/>
                </w:rPr>
                <w:t>R4-2107029</w:t>
              </w:r>
            </w:hyperlink>
          </w:p>
        </w:tc>
        <w:tc>
          <w:tcPr>
            <w:tcW w:w="1099" w:type="dxa"/>
          </w:tcPr>
          <w:p w14:paraId="3C5CE185" w14:textId="77777777" w:rsidR="00195F66" w:rsidRDefault="00D55440">
            <w:pPr>
              <w:spacing w:after="120"/>
            </w:pPr>
            <w:r>
              <w:rPr>
                <w:rFonts w:ascii="Arial" w:eastAsia="Times New Roman" w:hAnsi="Arial" w:cs="Arial"/>
                <w:sz w:val="16"/>
                <w:szCs w:val="16"/>
              </w:rPr>
              <w:t>Huawei, HiSilicon</w:t>
            </w:r>
          </w:p>
        </w:tc>
        <w:tc>
          <w:tcPr>
            <w:tcW w:w="6661" w:type="dxa"/>
          </w:tcPr>
          <w:p w14:paraId="52448694" w14:textId="77777777" w:rsidR="00195F66" w:rsidRDefault="00D55440">
            <w:pPr>
              <w:spacing w:before="120" w:after="120"/>
              <w:rPr>
                <w:rFonts w:eastAsiaTheme="minorEastAsia"/>
                <w:b/>
              </w:rPr>
            </w:pPr>
            <w:r>
              <w:rPr>
                <w:rFonts w:eastAsiaTheme="minorEastAsia"/>
                <w:b/>
              </w:rPr>
              <w:t>Proposal 1: RAN4 to support the following use cases of NCSG:</w:t>
            </w:r>
          </w:p>
          <w:p w14:paraId="29EBBEBF"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To eliminate the interruption due to RRM measurement on deactivated SCC and interruption due to RRM/CSI measurement on SCC in dormancy, and</w:t>
            </w:r>
          </w:p>
          <w:p w14:paraId="54017D34"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To perform inter-frequency/RAT measurement when UE is capable of such measurement with NCSG</w:t>
            </w:r>
          </w:p>
          <w:p w14:paraId="582D093C"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2: Per CC MG is not supported. </w:t>
            </w:r>
          </w:p>
          <w:p w14:paraId="52C8185D"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3: RAN4 to define NCSG patterns corresponding to MG pattern #0~23.</w:t>
            </w:r>
          </w:p>
          <w:p w14:paraId="615B9242" w14:textId="77777777" w:rsidR="00195F66" w:rsidRDefault="00D55440">
            <w:pPr>
              <w:spacing w:before="120" w:after="120"/>
              <w:rPr>
                <w:rFonts w:eastAsiaTheme="minorEastAsia"/>
                <w:b/>
              </w:rPr>
            </w:pPr>
            <w:r>
              <w:rPr>
                <w:rFonts w:eastAsiaTheme="minorEastAsia"/>
                <w:b/>
              </w:rPr>
              <w:t xml:space="preserve">Proposal 4a: RAN4 to define VIL as an absolute value for RF re-tuning, which is common for all cases including </w:t>
            </w:r>
            <w:r>
              <w:rPr>
                <w:b/>
                <w:snapToGrid w:val="0"/>
                <w:lang w:eastAsia="ko-KR"/>
              </w:rPr>
              <w:t>sync/async, UL/DL and with/without MGTA.</w:t>
            </w:r>
          </w:p>
          <w:p w14:paraId="1106CC17" w14:textId="77777777" w:rsidR="00195F66" w:rsidRDefault="00D55440">
            <w:pPr>
              <w:spacing w:before="120" w:after="120"/>
              <w:rPr>
                <w:b/>
                <w:snapToGrid w:val="0"/>
                <w:lang w:eastAsia="ko-KR"/>
              </w:rPr>
            </w:pPr>
            <w:r>
              <w:rPr>
                <w:rFonts w:eastAsiaTheme="minorEastAsia"/>
                <w:b/>
              </w:rPr>
              <w:t xml:space="preserve">Proposal 4b: RAN4 to define the number of interrupted slots due to VIL dependent on </w:t>
            </w:r>
            <w:r>
              <w:rPr>
                <w:b/>
                <w:snapToGrid w:val="0"/>
                <w:lang w:eastAsia="ko-KR"/>
              </w:rPr>
              <w:t>sync/async and with/without MGTA.</w:t>
            </w:r>
          </w:p>
          <w:p w14:paraId="4CD0473A" w14:textId="77777777" w:rsidR="00195F66" w:rsidRDefault="00D55440">
            <w:pPr>
              <w:spacing w:before="120" w:after="120"/>
              <w:rPr>
                <w:rFonts w:eastAsiaTheme="minorEastAsia"/>
                <w:b/>
              </w:rPr>
            </w:pPr>
            <w:r>
              <w:rPr>
                <w:b/>
                <w:snapToGrid w:val="0"/>
                <w:lang w:eastAsia="ko-KR"/>
              </w:rPr>
              <w:t xml:space="preserve">Proposal 4c: RAN4 to further discuss if the </w:t>
            </w:r>
            <w:r>
              <w:rPr>
                <w:rFonts w:eastAsiaTheme="minorEastAsia"/>
                <w:b/>
              </w:rPr>
              <w:t>number of interrupted slots due to VIL for UL.</w:t>
            </w:r>
          </w:p>
          <w:p w14:paraId="6D4950BD" w14:textId="77777777" w:rsidR="00195F66" w:rsidRDefault="00D55440">
            <w:pPr>
              <w:spacing w:before="120" w:after="120"/>
              <w:rPr>
                <w:rFonts w:eastAsiaTheme="minorEastAsia"/>
                <w:b/>
                <w:snapToGrid w:val="0"/>
              </w:rPr>
            </w:pPr>
            <w:r>
              <w:rPr>
                <w:rFonts w:eastAsiaTheme="minorEastAsia"/>
                <w:b/>
                <w:snapToGrid w:val="0"/>
              </w:rPr>
              <w:t>Proposal 5: Both per UE and per FR NCSG are supported, and related UE capability can be FFS.</w:t>
            </w:r>
          </w:p>
          <w:p w14:paraId="30AB463E" w14:textId="77777777" w:rsidR="00195F66" w:rsidRDefault="00D55440">
            <w:pPr>
              <w:spacing w:before="120" w:after="120"/>
              <w:rPr>
                <w:rFonts w:eastAsiaTheme="minorEastAsia"/>
                <w:b/>
              </w:rPr>
            </w:pPr>
            <w:r>
              <w:rPr>
                <w:rFonts w:eastAsiaTheme="minorEastAsia" w:hint="eastAsia"/>
                <w:b/>
              </w:rPr>
              <w:t>Pr</w:t>
            </w:r>
            <w:r>
              <w:rPr>
                <w:rFonts w:eastAsiaTheme="minorEastAsia"/>
                <w:b/>
              </w:rPr>
              <w:t xml:space="preserve">oposal 6a: Use of NCSG should be explicitly configured by the NW. </w:t>
            </w:r>
          </w:p>
          <w:p w14:paraId="35B27B6F" w14:textId="77777777" w:rsidR="00195F66" w:rsidRDefault="00D55440">
            <w:pPr>
              <w:spacing w:before="120" w:after="120"/>
              <w:rPr>
                <w:rFonts w:eastAsiaTheme="minorEastAsia"/>
                <w:b/>
              </w:rPr>
            </w:pPr>
            <w:r>
              <w:rPr>
                <w:rFonts w:eastAsiaTheme="minorEastAsia"/>
                <w:b/>
              </w:rPr>
              <w:t>Proposal 6b: The NCSG pattern can be implicitly determined by the configured MG pattern</w:t>
            </w:r>
          </w:p>
          <w:p w14:paraId="1B363309" w14:textId="77777777" w:rsidR="00195F66" w:rsidRDefault="00D55440">
            <w:pPr>
              <w:spacing w:before="120" w:after="120"/>
              <w:rPr>
                <w:rFonts w:eastAsiaTheme="minorEastAsia"/>
                <w:b/>
              </w:rPr>
            </w:pPr>
            <w:r>
              <w:rPr>
                <w:rFonts w:eastAsiaTheme="minorEastAsia" w:hint="eastAsia"/>
                <w:b/>
              </w:rPr>
              <w:t>P</w:t>
            </w:r>
            <w:r>
              <w:rPr>
                <w:rFonts w:eastAsiaTheme="minorEastAsia"/>
                <w:b/>
              </w:rPr>
              <w:t>roposal 7: RAN4 to further discuss the condition, capability and impacts to measurement requirements for UE to use NCSG to control interruptions due to measurement on deactivated SCC or Scell in dormancy.</w:t>
            </w:r>
          </w:p>
          <w:p w14:paraId="09508E5B" w14:textId="77777777" w:rsidR="00195F66" w:rsidRDefault="00D55440">
            <w:pPr>
              <w:spacing w:before="120" w:after="120"/>
              <w:rPr>
                <w:rFonts w:eastAsiaTheme="minorEastAsia"/>
                <w:b/>
              </w:rPr>
            </w:pPr>
            <w:r>
              <w:rPr>
                <w:rFonts w:eastAsiaTheme="minorEastAsia" w:hint="eastAsia"/>
                <w:b/>
              </w:rPr>
              <w:t>P</w:t>
            </w:r>
            <w:r>
              <w:rPr>
                <w:rFonts w:eastAsiaTheme="minorEastAsia"/>
                <w:b/>
              </w:rPr>
              <w:t xml:space="preserve">roposal 8: Further discuss two options for measurement during ML </w:t>
            </w:r>
          </w:p>
          <w:p w14:paraId="7271E15E" w14:textId="77777777" w:rsidR="00195F66" w:rsidRDefault="00D55440">
            <w:pPr>
              <w:pStyle w:val="ListParagraph"/>
              <w:numPr>
                <w:ilvl w:val="0"/>
                <w:numId w:val="30"/>
              </w:numPr>
              <w:overflowPunct/>
              <w:autoSpaceDE/>
              <w:autoSpaceDN/>
              <w:adjustRightInd/>
              <w:spacing w:beforeLines="50" w:before="120" w:afterLines="50" w:after="120"/>
              <w:ind w:firstLineChars="0"/>
              <w:textAlignment w:val="auto"/>
              <w:rPr>
                <w:rFonts w:eastAsiaTheme="minorEastAsia"/>
                <w:b/>
              </w:rPr>
            </w:pPr>
            <w:r>
              <w:rPr>
                <w:rFonts w:eastAsiaTheme="minorEastAsia"/>
                <w:b/>
              </w:rPr>
              <w:t xml:space="preserve">Option 1: UE only performs measurement that requires NCSG </w:t>
            </w:r>
          </w:p>
          <w:p w14:paraId="15DFC8B7" w14:textId="77777777" w:rsidR="00195F66" w:rsidRDefault="00D55440">
            <w:pPr>
              <w:pStyle w:val="ListParagraph"/>
              <w:numPr>
                <w:ilvl w:val="0"/>
                <w:numId w:val="30"/>
              </w:numPr>
              <w:overflowPunct/>
              <w:autoSpaceDE/>
              <w:autoSpaceDN/>
              <w:adjustRightInd/>
              <w:spacing w:beforeLines="50" w:before="120" w:afterLines="50" w:after="120"/>
              <w:ind w:firstLineChars="0"/>
              <w:textAlignment w:val="auto"/>
              <w:rPr>
                <w:rFonts w:eastAsiaTheme="minorEastAsia"/>
                <w:b/>
              </w:rPr>
            </w:pPr>
            <w:r>
              <w:rPr>
                <w:rFonts w:eastAsiaTheme="minorEastAsia"/>
                <w:b/>
              </w:rPr>
              <w:t>Option 2: UE performs both measurement that requires NCSG and measurement that does not require NCSG or MG</w:t>
            </w:r>
          </w:p>
          <w:p w14:paraId="4523C7CE" w14:textId="7D684A42" w:rsidR="00195F66" w:rsidRDefault="00D55440">
            <w:pPr>
              <w:spacing w:before="120" w:after="120"/>
              <w:rPr>
                <w:rFonts w:eastAsiaTheme="minorEastAsia"/>
                <w:b/>
              </w:rPr>
            </w:pPr>
            <w:r>
              <w:rPr>
                <w:rFonts w:eastAsiaTheme="minorEastAsia"/>
                <w:b/>
              </w:rPr>
              <w:t xml:space="preserve">Proposal 9: Extend the Rel-16 NeedForGap </w:t>
            </w:r>
            <w:r>
              <w:rPr>
                <w:rFonts w:eastAsiaTheme="minorEastAsia"/>
                <w:b/>
              </w:rPr>
              <w:pgNum/>
            </w:r>
            <w:r>
              <w:rPr>
                <w:rFonts w:eastAsiaTheme="minorEastAsia"/>
                <w:b/>
              </w:rPr>
              <w:t xml:space="preserve">ignallin for UE to indicate </w:t>
            </w:r>
          </w:p>
          <w:p w14:paraId="08B513F0"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Need for normal MG, or</w:t>
            </w:r>
          </w:p>
          <w:p w14:paraId="25CA9975"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t>No need for normal MG but NCSG, or</w:t>
            </w:r>
          </w:p>
          <w:p w14:paraId="686DEAFA" w14:textId="77777777" w:rsidR="00195F66" w:rsidRDefault="00D55440">
            <w:pPr>
              <w:pStyle w:val="ListParagraph"/>
              <w:numPr>
                <w:ilvl w:val="0"/>
                <w:numId w:val="29"/>
              </w:numPr>
              <w:overflowPunct/>
              <w:autoSpaceDE/>
              <w:autoSpaceDN/>
              <w:adjustRightInd/>
              <w:spacing w:beforeLines="50" w:before="120" w:afterLines="50" w:after="120"/>
              <w:ind w:firstLineChars="0"/>
              <w:textAlignment w:val="auto"/>
              <w:rPr>
                <w:rFonts w:eastAsiaTheme="minorEastAsia"/>
                <w:b/>
              </w:rPr>
            </w:pPr>
            <w:r>
              <w:rPr>
                <w:rFonts w:eastAsiaTheme="minorEastAsia"/>
                <w:b/>
              </w:rPr>
              <w:lastRenderedPageBreak/>
              <w:t xml:space="preserve">No need for either normal MG or NCSG </w:t>
            </w:r>
          </w:p>
          <w:p w14:paraId="5BDC71FA" w14:textId="77777777" w:rsidR="00195F66" w:rsidRDefault="00D55440">
            <w:pPr>
              <w:spacing w:before="120" w:after="120"/>
              <w:rPr>
                <w:rFonts w:eastAsiaTheme="minorEastAsia"/>
                <w:b/>
              </w:rPr>
            </w:pPr>
            <w:r>
              <w:rPr>
                <w:rFonts w:eastAsiaTheme="minorEastAsia"/>
                <w:b/>
              </w:rPr>
              <w:t>to perform a measurement for a serving cell (intra-frequency) or a frequency band (inter-frequency).</w:t>
            </w:r>
          </w:p>
          <w:p w14:paraId="330D7902" w14:textId="77777777" w:rsidR="00195F66" w:rsidRDefault="00195F66">
            <w:pPr>
              <w:spacing w:after="120"/>
              <w:rPr>
                <w:iCs/>
              </w:rPr>
            </w:pPr>
          </w:p>
        </w:tc>
      </w:tr>
      <w:tr w:rsidR="00195F66" w14:paraId="66A09C86" w14:textId="77777777">
        <w:trPr>
          <w:trHeight w:val="468"/>
        </w:trPr>
        <w:tc>
          <w:tcPr>
            <w:tcW w:w="1590" w:type="dxa"/>
          </w:tcPr>
          <w:p w14:paraId="31F4D5A9" w14:textId="77777777" w:rsidR="00195F66" w:rsidRDefault="003875F5">
            <w:pPr>
              <w:spacing w:after="120"/>
              <w:rPr>
                <w:rFonts w:eastAsia="Times New Roman"/>
                <w:b/>
                <w:bCs/>
                <w:color w:val="0000FF"/>
                <w:u w:val="single"/>
              </w:rPr>
            </w:pPr>
            <w:hyperlink r:id="rId35" w:history="1">
              <w:r w:rsidR="00D55440">
                <w:rPr>
                  <w:rStyle w:val="Hyperlink"/>
                  <w:rFonts w:ascii="Arial" w:eastAsia="Times New Roman" w:hAnsi="Arial" w:cs="Arial"/>
                  <w:b/>
                  <w:bCs/>
                  <w:sz w:val="16"/>
                  <w:szCs w:val="16"/>
                </w:rPr>
                <w:t>R4-2107152</w:t>
              </w:r>
            </w:hyperlink>
          </w:p>
        </w:tc>
        <w:tc>
          <w:tcPr>
            <w:tcW w:w="1099" w:type="dxa"/>
          </w:tcPr>
          <w:p w14:paraId="18B571EA" w14:textId="77777777" w:rsidR="00195F66" w:rsidRDefault="00D55440">
            <w:pPr>
              <w:spacing w:after="120"/>
            </w:pPr>
            <w:r>
              <w:rPr>
                <w:rFonts w:ascii="Arial" w:eastAsia="Times New Roman" w:hAnsi="Arial" w:cs="Arial"/>
                <w:sz w:val="16"/>
                <w:szCs w:val="16"/>
              </w:rPr>
              <w:t>Ericsson</w:t>
            </w:r>
          </w:p>
        </w:tc>
        <w:tc>
          <w:tcPr>
            <w:tcW w:w="6661" w:type="dxa"/>
          </w:tcPr>
          <w:p w14:paraId="03DFD65C" w14:textId="77777777" w:rsidR="00195F66" w:rsidRDefault="00D55440">
            <w:pPr>
              <w:pStyle w:val="BodyText"/>
              <w:spacing w:before="240" w:after="0"/>
              <w:rPr>
                <w:b/>
                <w:bCs/>
                <w:u w:val="single"/>
              </w:rPr>
            </w:pPr>
            <w:r>
              <w:rPr>
                <w:b/>
                <w:bCs/>
                <w:u w:val="single"/>
              </w:rPr>
              <w:t>Scenarios for NCSG patterns:</w:t>
            </w:r>
          </w:p>
          <w:p w14:paraId="3D2F2B50" w14:textId="77777777" w:rsidR="00195F66" w:rsidRDefault="00D55440">
            <w:pPr>
              <w:pStyle w:val="BodyText"/>
              <w:numPr>
                <w:ilvl w:val="0"/>
                <w:numId w:val="9"/>
              </w:numPr>
              <w:spacing w:before="120" w:after="0"/>
              <w:ind w:left="357" w:hanging="357"/>
            </w:pPr>
            <w:r>
              <w:rPr>
                <w:b/>
                <w:bCs/>
              </w:rPr>
              <w:t>Proposal # 1</w:t>
            </w:r>
            <w:r>
              <w:t>: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559D7620" w14:textId="77777777" w:rsidR="00195F66" w:rsidRDefault="00D55440">
            <w:pPr>
              <w:pStyle w:val="BodyText"/>
              <w:numPr>
                <w:ilvl w:val="0"/>
                <w:numId w:val="9"/>
              </w:numPr>
              <w:spacing w:before="120" w:after="0"/>
              <w:ind w:left="357" w:hanging="357"/>
            </w:pPr>
            <w:r>
              <w:rPr>
                <w:b/>
                <w:bCs/>
              </w:rPr>
              <w:t>Proposal # 2</w:t>
            </w:r>
            <w:r>
              <w:t>: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14C99034" w14:textId="77777777" w:rsidR="00195F66" w:rsidRDefault="00D55440">
            <w:pPr>
              <w:pStyle w:val="BodyText"/>
              <w:numPr>
                <w:ilvl w:val="0"/>
                <w:numId w:val="9"/>
              </w:numPr>
              <w:spacing w:before="120" w:after="0"/>
              <w:ind w:left="357" w:hanging="357"/>
            </w:pPr>
            <w:r>
              <w:rPr>
                <w:b/>
                <w:bCs/>
              </w:rPr>
              <w:t>Proposal # 3</w:t>
            </w:r>
            <w:r>
              <w:t>: NCSG should be supported for both synchronous and asynchronous operations.</w:t>
            </w:r>
          </w:p>
          <w:p w14:paraId="13ADE7EC" w14:textId="77777777" w:rsidR="00195F66" w:rsidRDefault="00D55440">
            <w:pPr>
              <w:pStyle w:val="BodyText"/>
              <w:numPr>
                <w:ilvl w:val="0"/>
                <w:numId w:val="9"/>
              </w:numPr>
              <w:spacing w:before="120" w:after="0"/>
              <w:ind w:left="357" w:hanging="357"/>
            </w:pPr>
            <w:r>
              <w:rPr>
                <w:b/>
                <w:bCs/>
              </w:rPr>
              <w:t>Proposal # 4</w:t>
            </w:r>
            <w:r>
              <w:t>: Separate NCSG patterns for synchronous and asynchronous operations are defined.</w:t>
            </w:r>
          </w:p>
          <w:p w14:paraId="11A6F1B9" w14:textId="77777777" w:rsidR="00195F66" w:rsidRDefault="00D55440">
            <w:pPr>
              <w:spacing w:after="0"/>
              <w:rPr>
                <w:b/>
                <w:bCs/>
                <w:u w:val="single"/>
              </w:rPr>
            </w:pPr>
            <w:r>
              <w:rPr>
                <w:b/>
                <w:bCs/>
                <w:u w:val="single"/>
              </w:rPr>
              <w:br w:type="page"/>
            </w:r>
          </w:p>
          <w:p w14:paraId="4C940765" w14:textId="77777777" w:rsidR="00195F66" w:rsidRDefault="00D55440">
            <w:pPr>
              <w:spacing w:before="240" w:after="0"/>
              <w:rPr>
                <w:b/>
                <w:bCs/>
                <w:u w:val="single"/>
              </w:rPr>
            </w:pPr>
            <w:r>
              <w:rPr>
                <w:b/>
                <w:bCs/>
                <w:u w:val="single"/>
              </w:rPr>
              <w:t xml:space="preserve">NCSG patterns: </w:t>
            </w:r>
          </w:p>
          <w:p w14:paraId="65EC8894" w14:textId="77777777" w:rsidR="00195F66" w:rsidRDefault="00D55440">
            <w:pPr>
              <w:pStyle w:val="BodyText"/>
              <w:numPr>
                <w:ilvl w:val="0"/>
                <w:numId w:val="9"/>
              </w:numPr>
              <w:spacing w:before="240" w:after="0"/>
              <w:ind w:left="357" w:hanging="357"/>
            </w:pPr>
            <w:r>
              <w:rPr>
                <w:b/>
                <w:bCs/>
              </w:rPr>
              <w:t>Proposal # 5</w:t>
            </w:r>
            <w:r>
              <w:t>: Define NCSG patterns for synchronous and asynchronous operations corresponding to legacy gap patterns with ID # 0 to ID #23 (defined in Table 9.1.2-1, TS 38.133).</w:t>
            </w:r>
          </w:p>
          <w:p w14:paraId="3E407C45" w14:textId="77777777" w:rsidR="00195F66" w:rsidRDefault="00D55440">
            <w:pPr>
              <w:pStyle w:val="BodyText"/>
              <w:numPr>
                <w:ilvl w:val="0"/>
                <w:numId w:val="9"/>
              </w:numPr>
              <w:spacing w:before="240" w:after="120"/>
              <w:ind w:left="357" w:hanging="357"/>
            </w:pPr>
            <w:r>
              <w:rPr>
                <w:b/>
                <w:bCs/>
              </w:rPr>
              <w:t>Proposal # 6</w:t>
            </w:r>
            <w:r>
              <w:t>: VIL1 and VIL2 for FR1 and FR2 are defined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195F66" w14:paraId="52C273E5"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4AEC2920" w14:textId="77777777" w:rsidR="00195F66" w:rsidRDefault="00D55440">
                  <w:pPr>
                    <w:keepNext/>
                    <w:keepLines/>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60F28418" w14:textId="77777777" w:rsidR="00195F66" w:rsidRDefault="00D55440">
                  <w:pPr>
                    <w:keepNext/>
                    <w:keepLines/>
                    <w:jc w:val="center"/>
                    <w:rPr>
                      <w:b/>
                    </w:rPr>
                  </w:pPr>
                  <w:r>
                    <w:rPr>
                      <w:b/>
                    </w:rPr>
                    <w:t>VIL2</w:t>
                  </w:r>
                </w:p>
              </w:tc>
            </w:tr>
            <w:tr w:rsidR="00195F66" w14:paraId="19F270BE"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08E4F69B" w14:textId="77777777" w:rsidR="00195F66" w:rsidRDefault="00D55440">
                  <w:pPr>
                    <w:keepNext/>
                    <w:keepLines/>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52D546B0" w14:textId="77777777" w:rsidR="00195F66" w:rsidRDefault="00D55440">
                  <w:pPr>
                    <w:keepNext/>
                    <w:keepLines/>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5B05B87C" w14:textId="77777777" w:rsidR="00195F66" w:rsidRDefault="00D55440">
                  <w:pPr>
                    <w:keepNext/>
                    <w:keepLines/>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05835221" w14:textId="77777777" w:rsidR="00195F66" w:rsidRDefault="00D55440">
                  <w:pPr>
                    <w:keepNext/>
                    <w:keepLines/>
                    <w:jc w:val="center"/>
                    <w:rPr>
                      <w:b/>
                    </w:rPr>
                  </w:pPr>
                  <w:r>
                    <w:rPr>
                      <w:b/>
                    </w:rPr>
                    <w:t>Async</w:t>
                  </w:r>
                </w:p>
              </w:tc>
            </w:tr>
            <w:tr w:rsidR="00195F66" w14:paraId="3555070C"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04DBD7B5" w14:textId="77777777" w:rsidR="00195F66" w:rsidRDefault="00D55440">
                  <w:pPr>
                    <w:keepNext/>
                    <w:keepLines/>
                    <w:jc w:val="center"/>
                  </w:pPr>
                  <w:r>
                    <w:t>1 ms</w:t>
                  </w:r>
                </w:p>
              </w:tc>
              <w:tc>
                <w:tcPr>
                  <w:tcW w:w="1488" w:type="dxa"/>
                  <w:tcBorders>
                    <w:top w:val="single" w:sz="4" w:space="0" w:color="auto"/>
                    <w:left w:val="single" w:sz="4" w:space="0" w:color="auto"/>
                    <w:bottom w:val="single" w:sz="4" w:space="0" w:color="auto"/>
                    <w:right w:val="single" w:sz="4" w:space="0" w:color="auto"/>
                  </w:tcBorders>
                </w:tcPr>
                <w:p w14:paraId="00EEF474" w14:textId="77777777" w:rsidR="00195F66" w:rsidRDefault="00D55440">
                  <w:pPr>
                    <w:keepNext/>
                    <w:keepLines/>
                    <w:jc w:val="center"/>
                  </w:pPr>
                  <w:r>
                    <w:t>2 ms</w:t>
                  </w:r>
                </w:p>
              </w:tc>
              <w:tc>
                <w:tcPr>
                  <w:tcW w:w="1484" w:type="dxa"/>
                  <w:tcBorders>
                    <w:top w:val="single" w:sz="4" w:space="0" w:color="auto"/>
                    <w:left w:val="single" w:sz="4" w:space="0" w:color="auto"/>
                    <w:bottom w:val="single" w:sz="4" w:space="0" w:color="auto"/>
                    <w:right w:val="single" w:sz="4" w:space="0" w:color="auto"/>
                  </w:tcBorders>
                </w:tcPr>
                <w:p w14:paraId="6A24B45E" w14:textId="77777777" w:rsidR="00195F66" w:rsidRDefault="00D55440">
                  <w:pPr>
                    <w:keepNext/>
                    <w:keepLines/>
                    <w:jc w:val="center"/>
                  </w:pPr>
                  <w:r>
                    <w:t>1 ms</w:t>
                  </w:r>
                </w:p>
              </w:tc>
              <w:tc>
                <w:tcPr>
                  <w:tcW w:w="1484" w:type="dxa"/>
                  <w:tcBorders>
                    <w:top w:val="single" w:sz="4" w:space="0" w:color="auto"/>
                    <w:left w:val="single" w:sz="4" w:space="0" w:color="auto"/>
                    <w:bottom w:val="single" w:sz="4" w:space="0" w:color="auto"/>
                    <w:right w:val="single" w:sz="4" w:space="0" w:color="auto"/>
                  </w:tcBorders>
                </w:tcPr>
                <w:p w14:paraId="1D287D20" w14:textId="77777777" w:rsidR="00195F66" w:rsidRDefault="00D55440">
                  <w:pPr>
                    <w:keepNext/>
                    <w:keepLines/>
                    <w:jc w:val="center"/>
                  </w:pPr>
                  <w:r>
                    <w:t>2 ms</w:t>
                  </w:r>
                </w:p>
              </w:tc>
            </w:tr>
            <w:tr w:rsidR="00195F66" w14:paraId="0DB577DB"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19FC29B5" w14:textId="77777777" w:rsidR="00195F66" w:rsidRDefault="00D55440">
                  <w:pPr>
                    <w:keepNext/>
                    <w:keepLines/>
                    <w:jc w:val="center"/>
                  </w:pPr>
                  <w:r>
                    <w:t>0.75 ms</w:t>
                  </w:r>
                </w:p>
              </w:tc>
              <w:tc>
                <w:tcPr>
                  <w:tcW w:w="2968" w:type="dxa"/>
                  <w:gridSpan w:val="2"/>
                  <w:tcBorders>
                    <w:top w:val="single" w:sz="4" w:space="0" w:color="auto"/>
                    <w:left w:val="single" w:sz="4" w:space="0" w:color="auto"/>
                    <w:bottom w:val="single" w:sz="4" w:space="0" w:color="auto"/>
                    <w:right w:val="single" w:sz="4" w:space="0" w:color="auto"/>
                  </w:tcBorders>
                </w:tcPr>
                <w:p w14:paraId="79D8D021" w14:textId="77777777" w:rsidR="00195F66" w:rsidRDefault="00D55440">
                  <w:pPr>
                    <w:keepNext/>
                    <w:keepLines/>
                    <w:jc w:val="center"/>
                  </w:pPr>
                  <w:r>
                    <w:t>0.75 ms</w:t>
                  </w:r>
                </w:p>
              </w:tc>
            </w:tr>
          </w:tbl>
          <w:p w14:paraId="05C3B566" w14:textId="24F5B7F2" w:rsidR="00195F66" w:rsidRDefault="00D55440">
            <w:pPr>
              <w:pStyle w:val="BodyText"/>
              <w:numPr>
                <w:ilvl w:val="0"/>
                <w:numId w:val="9"/>
              </w:numPr>
              <w:spacing w:before="240" w:after="120"/>
              <w:ind w:left="357" w:hanging="357"/>
            </w:pPr>
            <w:r>
              <w:rPr>
                <w:b/>
                <w:bCs/>
              </w:rPr>
              <w:t>Proposal # 7:</w:t>
            </w:r>
            <w:r>
              <w:t xml:space="preserve"> </w:t>
            </w:r>
            <w:r>
              <w:rPr>
                <w:lang w:val="en-US"/>
              </w:rPr>
              <w:t>ML for synchronous MR-DC (ML</w:t>
            </w:r>
            <w:r>
              <w:rPr>
                <w:vertAlign w:val="subscript"/>
                <w:lang w:val="en-US"/>
              </w:rPr>
              <w:t>sync</w:t>
            </w:r>
            <w:r>
              <w:rPr>
                <w:lang w:val="en-US"/>
              </w:rPr>
              <w:t xml:space="preserve">) and ML for </w:t>
            </w:r>
            <w:r>
              <w:rPr>
                <w:lang w:val="en-US"/>
              </w:rPr>
              <w:pgNum/>
            </w:r>
            <w:r>
              <w:rPr>
                <w:lang w:val="en-US"/>
              </w:rPr>
              <w:t>ignalling</w:t>
            </w:r>
            <w:r>
              <w:rPr>
                <w:lang w:val="en-US"/>
              </w:rPr>
              <w:pgNum/>
            </w:r>
            <w:r>
              <w:rPr>
                <w:lang w:val="en-US"/>
              </w:rPr>
              <w:t>s MR-DC (ML</w:t>
            </w:r>
            <w:r>
              <w:rPr>
                <w:vertAlign w:val="subscript"/>
                <w:lang w:val="en-US"/>
              </w:rPr>
              <w:t>async</w:t>
            </w:r>
            <w:r>
              <w:rPr>
                <w:lang w:val="en-US"/>
              </w:rPr>
              <w:t>) can be derived as follows:</w:t>
            </w:r>
          </w:p>
          <w:p w14:paraId="4012BD4E" w14:textId="77777777" w:rsidR="00195F66" w:rsidRDefault="00D55440">
            <w:pPr>
              <w:pStyle w:val="BodyText"/>
              <w:spacing w:before="120"/>
              <w:ind w:left="357"/>
              <w:rPr>
                <w:lang w:val="sv-SE"/>
              </w:rPr>
            </w:pPr>
            <w:r>
              <w:rPr>
                <w:lang w:val="en-US"/>
              </w:rPr>
              <w:t xml:space="preserve">                                            </w:t>
            </w:r>
            <w:r>
              <w:rPr>
                <w:lang w:val="sv-SE"/>
              </w:rPr>
              <w:t>ML</w:t>
            </w:r>
            <w:r>
              <w:rPr>
                <w:vertAlign w:val="subscript"/>
                <w:lang w:val="sv-SE"/>
              </w:rPr>
              <w:t>sync</w:t>
            </w:r>
            <w:r>
              <w:rPr>
                <w:lang w:val="sv-SE"/>
              </w:rPr>
              <w:t xml:space="preserve"> =  N</w:t>
            </w:r>
            <w:r>
              <w:rPr>
                <w:vertAlign w:val="subscript"/>
                <w:lang w:val="sv-SE"/>
              </w:rPr>
              <w:t>slots_sync</w:t>
            </w:r>
            <w:r>
              <w:rPr>
                <w:lang w:val="sv-SE"/>
              </w:rPr>
              <w:t xml:space="preserve"> </w:t>
            </w:r>
            <w:r>
              <w:rPr>
                <w:lang w:val="sv-SE"/>
              </w:rPr>
              <w:sym w:font="Symbol" w:char="F0B4"/>
            </w:r>
            <w:r>
              <w:rPr>
                <w:lang w:val="sv-SE"/>
              </w:rPr>
              <w:t>T</w:t>
            </w:r>
            <w:r>
              <w:rPr>
                <w:vertAlign w:val="subscript"/>
                <w:lang w:val="sv-SE"/>
              </w:rPr>
              <w:t>slot</w:t>
            </w:r>
            <w:r>
              <w:rPr>
                <w:lang w:val="sv-SE"/>
              </w:rPr>
              <w:t xml:space="preserve">  - (VIL1+VIL2)               [ms]</w:t>
            </w:r>
          </w:p>
          <w:p w14:paraId="29F53C78" w14:textId="77777777" w:rsidR="00195F66" w:rsidRDefault="00D55440">
            <w:pPr>
              <w:pStyle w:val="BodyText"/>
              <w:spacing w:before="120"/>
              <w:jc w:val="center"/>
              <w:rPr>
                <w:lang w:val="sv-SE"/>
              </w:rPr>
            </w:pPr>
            <w:r>
              <w:rPr>
                <w:lang w:val="sv-SE"/>
              </w:rPr>
              <w:t>ML</w:t>
            </w:r>
            <w:r>
              <w:rPr>
                <w:vertAlign w:val="subscript"/>
                <w:lang w:val="sv-SE"/>
              </w:rPr>
              <w:t>async</w:t>
            </w:r>
            <w:r>
              <w:rPr>
                <w:lang w:val="sv-SE"/>
              </w:rPr>
              <w:t xml:space="preserve"> =  N</w:t>
            </w:r>
            <w:r>
              <w:rPr>
                <w:vertAlign w:val="subscript"/>
                <w:lang w:val="sv-SE"/>
              </w:rPr>
              <w:t>slots_async</w:t>
            </w:r>
            <w:r>
              <w:rPr>
                <w:lang w:val="sv-SE"/>
              </w:rPr>
              <w:t xml:space="preserve"> </w:t>
            </w:r>
            <w:r>
              <w:rPr>
                <w:lang w:val="sv-SE"/>
              </w:rPr>
              <w:sym w:font="Symbol" w:char="F0B4"/>
            </w:r>
            <w:r>
              <w:rPr>
                <w:lang w:val="sv-SE"/>
              </w:rPr>
              <w:t>T</w:t>
            </w:r>
            <w:r>
              <w:rPr>
                <w:vertAlign w:val="subscript"/>
                <w:lang w:val="sv-SE"/>
              </w:rPr>
              <w:t>slot</w:t>
            </w:r>
            <w:r>
              <w:rPr>
                <w:lang w:val="sv-SE"/>
              </w:rPr>
              <w:t xml:space="preserve">  - (VIL1+VIL2)              [ms]</w:t>
            </w:r>
          </w:p>
          <w:p w14:paraId="401D86FC" w14:textId="77777777" w:rsidR="00195F66" w:rsidRDefault="00D55440">
            <w:pPr>
              <w:pStyle w:val="BodyText"/>
              <w:spacing w:after="0"/>
              <w:ind w:left="360"/>
            </w:pPr>
            <w:r>
              <w:t>Where:</w:t>
            </w:r>
          </w:p>
          <w:p w14:paraId="47D03EA6" w14:textId="77777777" w:rsidR="00195F66" w:rsidRDefault="00D55440">
            <w:pPr>
              <w:pStyle w:val="BodyText"/>
              <w:numPr>
                <w:ilvl w:val="1"/>
                <w:numId w:val="9"/>
              </w:numPr>
              <w:spacing w:after="0"/>
            </w:pPr>
            <w:r>
              <w:t>N</w:t>
            </w:r>
            <w:r>
              <w:rPr>
                <w:vertAlign w:val="subscript"/>
              </w:rPr>
              <w:t>slots_sync</w:t>
            </w:r>
            <w:r>
              <w:t xml:space="preserve"> = Total number of interrupted slots on serving cells defined in Table 9.1.2-4, TS 38.133.</w:t>
            </w:r>
          </w:p>
          <w:p w14:paraId="1B003CA0" w14:textId="77777777" w:rsidR="00195F66" w:rsidRDefault="00D55440">
            <w:pPr>
              <w:pStyle w:val="BodyText"/>
              <w:numPr>
                <w:ilvl w:val="1"/>
                <w:numId w:val="9"/>
              </w:numPr>
              <w:spacing w:after="0"/>
            </w:pPr>
            <w:r>
              <w:t>N</w:t>
            </w:r>
            <w:r>
              <w:rPr>
                <w:vertAlign w:val="subscript"/>
              </w:rPr>
              <w:t>slots_async</w:t>
            </w:r>
            <w:r>
              <w:t xml:space="preserve"> = Total number of interrupted slots on serving cells defined in Table 9.1.2-4a, TS 38.133.</w:t>
            </w:r>
          </w:p>
          <w:p w14:paraId="73228330" w14:textId="77777777" w:rsidR="00195F66" w:rsidRDefault="00D55440">
            <w:pPr>
              <w:pStyle w:val="BodyText"/>
              <w:numPr>
                <w:ilvl w:val="1"/>
                <w:numId w:val="9"/>
              </w:numPr>
              <w:spacing w:after="0"/>
            </w:pPr>
            <w:r>
              <w:rPr>
                <w:lang w:val="en-US"/>
              </w:rPr>
              <w:t>T</w:t>
            </w:r>
            <w:r>
              <w:rPr>
                <w:vertAlign w:val="subscript"/>
                <w:lang w:val="en-US"/>
              </w:rPr>
              <w:t>slot</w:t>
            </w:r>
            <w:r>
              <w:rPr>
                <w:lang w:val="en-US"/>
              </w:rPr>
              <w:t xml:space="preserve">  = </w:t>
            </w:r>
            <w:r>
              <w:rPr>
                <w:lang w:val="en-US"/>
              </w:rPr>
              <w:tab/>
              <w:t>NR slot length in ms</w:t>
            </w:r>
          </w:p>
          <w:p w14:paraId="0E0FCA11" w14:textId="77777777" w:rsidR="00195F66" w:rsidRDefault="00D55440">
            <w:pPr>
              <w:spacing w:before="240" w:after="0"/>
              <w:rPr>
                <w:b/>
                <w:bCs/>
                <w:u w:val="single"/>
              </w:rPr>
            </w:pPr>
            <w:bookmarkStart w:id="6" w:name="_Hlk68195446"/>
            <w:r>
              <w:rPr>
                <w:b/>
                <w:bCs/>
                <w:u w:val="single"/>
              </w:rPr>
              <w:t>NCSG patterns:</w:t>
            </w:r>
          </w:p>
          <w:bookmarkEnd w:id="6"/>
          <w:p w14:paraId="0EC7AAF2" w14:textId="77777777" w:rsidR="00195F66" w:rsidRDefault="00D55440">
            <w:pPr>
              <w:pStyle w:val="BodyText"/>
              <w:numPr>
                <w:ilvl w:val="0"/>
                <w:numId w:val="9"/>
              </w:numPr>
              <w:spacing w:before="240" w:after="0"/>
              <w:ind w:left="357" w:hanging="357"/>
            </w:pPr>
            <w:r>
              <w:rPr>
                <w:b/>
                <w:bCs/>
              </w:rPr>
              <w:lastRenderedPageBreak/>
              <w:t>Proposal # 8</w:t>
            </w:r>
            <w:r>
              <w:t>: Network explicitly configures the NCSG patterns including all parameters related to the NCSG pattern (VIL1/VIL2/ML/VIRP and gap offset).</w:t>
            </w:r>
          </w:p>
          <w:p w14:paraId="1CF5C54E" w14:textId="77777777" w:rsidR="00195F66" w:rsidRDefault="00D55440">
            <w:pPr>
              <w:spacing w:before="240" w:after="0"/>
              <w:rPr>
                <w:b/>
                <w:bCs/>
                <w:u w:val="single"/>
              </w:rPr>
            </w:pPr>
            <w:bookmarkStart w:id="7" w:name="_Hlk68195532"/>
            <w:r>
              <w:rPr>
                <w:b/>
                <w:bCs/>
                <w:u w:val="single"/>
              </w:rPr>
              <w:t>Impact on RRM requirements due to NCSG:</w:t>
            </w:r>
          </w:p>
          <w:bookmarkEnd w:id="7"/>
          <w:p w14:paraId="1B9F0E71" w14:textId="77777777" w:rsidR="00195F66" w:rsidRDefault="00D55440">
            <w:pPr>
              <w:pStyle w:val="BodyText"/>
              <w:numPr>
                <w:ilvl w:val="0"/>
                <w:numId w:val="9"/>
              </w:numPr>
              <w:spacing w:before="240" w:after="0"/>
              <w:ind w:left="357" w:hanging="357"/>
            </w:pPr>
            <w:r>
              <w:rPr>
                <w:b/>
                <w:bCs/>
              </w:rPr>
              <w:t>Proposal # 9</w:t>
            </w:r>
            <w:r>
              <w:t>: Existing interruption requirements for Scell activation/deactivation can serve as starting point for the study of VIL requirements.</w:t>
            </w:r>
          </w:p>
          <w:p w14:paraId="3FF9B501" w14:textId="77777777" w:rsidR="00195F66" w:rsidRDefault="00D55440">
            <w:pPr>
              <w:pStyle w:val="BodyText"/>
              <w:numPr>
                <w:ilvl w:val="0"/>
                <w:numId w:val="9"/>
              </w:numPr>
              <w:spacing w:before="240" w:after="0"/>
              <w:ind w:left="357" w:hanging="357"/>
            </w:pPr>
            <w:r>
              <w:rPr>
                <w:b/>
                <w:bCs/>
              </w:rPr>
              <w:t>Proposal # 10</w:t>
            </w:r>
            <w:r>
              <w:t>: Per UE and per FR NCSG for RRM measurement needs the specific UE capability.</w:t>
            </w:r>
          </w:p>
          <w:p w14:paraId="69A1CACA" w14:textId="77777777" w:rsidR="00195F66" w:rsidRDefault="00D55440">
            <w:pPr>
              <w:spacing w:before="240" w:after="0"/>
              <w:rPr>
                <w:b/>
                <w:bCs/>
                <w:u w:val="single"/>
              </w:rPr>
            </w:pPr>
            <w:r>
              <w:rPr>
                <w:b/>
                <w:bCs/>
                <w:u w:val="single"/>
              </w:rPr>
              <w:t>Measurement applicability:</w:t>
            </w:r>
          </w:p>
          <w:p w14:paraId="7EEDA901" w14:textId="77777777" w:rsidR="00195F66" w:rsidRDefault="00D55440">
            <w:pPr>
              <w:pStyle w:val="BodyText"/>
              <w:numPr>
                <w:ilvl w:val="0"/>
                <w:numId w:val="10"/>
              </w:numPr>
              <w:spacing w:before="240" w:after="0"/>
              <w:ind w:left="357" w:hanging="357"/>
            </w:pPr>
            <w:r>
              <w:rPr>
                <w:b/>
                <w:bCs/>
              </w:rPr>
              <w:t>Proposal # 11</w:t>
            </w:r>
            <w:r>
              <w:t>: In the first phase of the WI consider only the scenario in which the UE is configured only with NCSG pattern.</w:t>
            </w:r>
          </w:p>
          <w:p w14:paraId="7E7994B4" w14:textId="77777777" w:rsidR="00195F66" w:rsidRDefault="00D55440">
            <w:pPr>
              <w:pStyle w:val="BodyText"/>
              <w:numPr>
                <w:ilvl w:val="0"/>
                <w:numId w:val="10"/>
              </w:numPr>
              <w:spacing w:before="240" w:after="0"/>
              <w:ind w:left="357" w:hanging="357"/>
            </w:pPr>
            <w:r>
              <w:rPr>
                <w:b/>
                <w:bCs/>
              </w:rPr>
              <w:t>Proposal # 12</w:t>
            </w:r>
            <w:r>
              <w:t>: When configured to perform measurements only on serving carriers using NCSG then:</w:t>
            </w:r>
          </w:p>
          <w:p w14:paraId="194ABBA6" w14:textId="77777777" w:rsidR="00195F66" w:rsidRDefault="00D55440">
            <w:pPr>
              <w:pStyle w:val="BodyText"/>
              <w:numPr>
                <w:ilvl w:val="1"/>
                <w:numId w:val="10"/>
              </w:numPr>
              <w:spacing w:before="60" w:after="0"/>
              <w:ind w:left="1077" w:hanging="357"/>
            </w:pPr>
            <w:r>
              <w:t>no scaling factor (CSSF) is needed to scale their measurement periods</w:t>
            </w:r>
          </w:p>
          <w:p w14:paraId="630D8554" w14:textId="77777777" w:rsidR="00195F66" w:rsidRDefault="00D55440">
            <w:pPr>
              <w:pStyle w:val="BodyText"/>
              <w:numPr>
                <w:ilvl w:val="1"/>
                <w:numId w:val="10"/>
              </w:numPr>
              <w:spacing w:before="60" w:after="0"/>
              <w:ind w:left="1077" w:hanging="357"/>
            </w:pPr>
            <w:r>
              <w:t>their measurement period scales with/depends on VIRP</w:t>
            </w:r>
          </w:p>
          <w:p w14:paraId="18C0BFEF" w14:textId="77777777" w:rsidR="00195F66" w:rsidRDefault="00D55440">
            <w:pPr>
              <w:pStyle w:val="BodyText"/>
              <w:numPr>
                <w:ilvl w:val="0"/>
                <w:numId w:val="10"/>
              </w:numPr>
              <w:spacing w:before="240" w:after="0"/>
              <w:ind w:left="357" w:hanging="357"/>
            </w:pPr>
            <w:r>
              <w:rPr>
                <w:b/>
                <w:bCs/>
              </w:rPr>
              <w:t>Proposal # 13</w:t>
            </w:r>
            <w:r>
              <w:t>: When configured to perform measurements only on non-serving carriers using NCSG then:</w:t>
            </w:r>
          </w:p>
          <w:p w14:paraId="358FF430" w14:textId="77777777" w:rsidR="00195F66" w:rsidRDefault="00D55440">
            <w:pPr>
              <w:pStyle w:val="BodyText"/>
              <w:numPr>
                <w:ilvl w:val="1"/>
                <w:numId w:val="10"/>
              </w:numPr>
              <w:spacing w:before="60" w:after="0"/>
              <w:ind w:left="1077" w:hanging="357"/>
            </w:pPr>
            <w:r>
              <w:t>scaling factor (CSSF) is needed to scale their measurement periods</w:t>
            </w:r>
          </w:p>
          <w:p w14:paraId="6E97B066" w14:textId="77777777" w:rsidR="00195F66" w:rsidRDefault="00D55440">
            <w:pPr>
              <w:pStyle w:val="BodyText"/>
              <w:numPr>
                <w:ilvl w:val="1"/>
                <w:numId w:val="10"/>
              </w:numPr>
              <w:spacing w:before="60" w:after="0"/>
              <w:ind w:left="1077" w:hanging="357"/>
            </w:pPr>
            <w:r>
              <w:t>their measurement period further scales with/depends on VIRP</w:t>
            </w:r>
          </w:p>
          <w:p w14:paraId="4C572686" w14:textId="77777777" w:rsidR="00195F66" w:rsidRDefault="00D55440">
            <w:pPr>
              <w:pStyle w:val="BodyText"/>
              <w:numPr>
                <w:ilvl w:val="0"/>
                <w:numId w:val="10"/>
              </w:numPr>
              <w:spacing w:before="240" w:after="0"/>
              <w:ind w:left="357" w:hanging="357"/>
            </w:pPr>
            <w:r>
              <w:rPr>
                <w:b/>
                <w:bCs/>
              </w:rPr>
              <w:t>Proposal # 14</w:t>
            </w:r>
            <w:r>
              <w:t>: When configured to perform measurements on serving and non-serving carriers using NCSG then:</w:t>
            </w:r>
          </w:p>
          <w:p w14:paraId="466DCB0E" w14:textId="77777777" w:rsidR="00195F66" w:rsidRDefault="00D55440">
            <w:pPr>
              <w:pStyle w:val="BodyText"/>
              <w:numPr>
                <w:ilvl w:val="1"/>
                <w:numId w:val="10"/>
              </w:numPr>
              <w:spacing w:before="60" w:after="0"/>
              <w:ind w:left="1077" w:hanging="357"/>
            </w:pPr>
            <w:r>
              <w:rPr>
                <w:lang w:val="en-US"/>
              </w:rPr>
              <w:t xml:space="preserve">gap sharing parameter (X) is used for splitting NCSG gaps between </w:t>
            </w:r>
            <w:r>
              <w:t>serving and non-serving carriers.</w:t>
            </w:r>
          </w:p>
          <w:p w14:paraId="7D13B2E5" w14:textId="77777777" w:rsidR="00195F66" w:rsidRDefault="00D55440">
            <w:pPr>
              <w:pStyle w:val="BodyText"/>
              <w:numPr>
                <w:ilvl w:val="1"/>
                <w:numId w:val="10"/>
              </w:numPr>
              <w:spacing w:before="60" w:after="0"/>
              <w:ind w:left="1077" w:hanging="357"/>
            </w:pPr>
            <w:r>
              <w:t>scaling factor (CSSF) including X is needed to scale their measurement periods</w:t>
            </w:r>
          </w:p>
          <w:p w14:paraId="77C30116" w14:textId="77777777" w:rsidR="00195F66" w:rsidRDefault="00D55440">
            <w:pPr>
              <w:pStyle w:val="BodyText"/>
              <w:numPr>
                <w:ilvl w:val="1"/>
                <w:numId w:val="10"/>
              </w:numPr>
              <w:spacing w:before="60" w:after="0"/>
              <w:ind w:left="1077" w:hanging="357"/>
            </w:pPr>
            <w:r>
              <w:t>their measurement period further scales with/depends on VIRP</w:t>
            </w:r>
          </w:p>
          <w:p w14:paraId="0F0D999D" w14:textId="77777777" w:rsidR="00195F66" w:rsidRDefault="00D55440">
            <w:pPr>
              <w:pStyle w:val="BodyText"/>
              <w:numPr>
                <w:ilvl w:val="0"/>
                <w:numId w:val="10"/>
              </w:numPr>
              <w:spacing w:before="240" w:after="0"/>
              <w:ind w:left="357" w:hanging="357"/>
            </w:pPr>
            <w:r>
              <w:rPr>
                <w:b/>
                <w:bCs/>
              </w:rPr>
              <w:t>Proposal # 15</w:t>
            </w:r>
            <w:r>
              <w:t>: When NCSG is configured then during the ML the existing scheduling restriction requirements defined in TS 38.133 shall also apply.</w:t>
            </w:r>
          </w:p>
          <w:p w14:paraId="17CACFD0" w14:textId="77777777" w:rsidR="00195F66" w:rsidRDefault="00D55440">
            <w:pPr>
              <w:spacing w:after="0"/>
              <w:rPr>
                <w:b/>
                <w:bCs/>
                <w:u w:val="single"/>
              </w:rPr>
            </w:pPr>
            <w:r>
              <w:rPr>
                <w:b/>
                <w:bCs/>
                <w:u w:val="single"/>
              </w:rPr>
              <w:br w:type="page"/>
            </w:r>
          </w:p>
          <w:p w14:paraId="5A9325BE" w14:textId="77777777" w:rsidR="00195F66" w:rsidRDefault="00D55440">
            <w:pPr>
              <w:spacing w:before="240" w:after="0"/>
              <w:rPr>
                <w:b/>
                <w:bCs/>
                <w:u w:val="single"/>
              </w:rPr>
            </w:pPr>
            <w:r>
              <w:rPr>
                <w:b/>
                <w:bCs/>
                <w:u w:val="single"/>
              </w:rPr>
              <w:t>Measurement applicability:</w:t>
            </w:r>
          </w:p>
          <w:p w14:paraId="5A1BD94A" w14:textId="77777777" w:rsidR="00195F66" w:rsidRDefault="00D55440">
            <w:pPr>
              <w:pStyle w:val="BodyText"/>
              <w:numPr>
                <w:ilvl w:val="0"/>
                <w:numId w:val="10"/>
              </w:numPr>
              <w:spacing w:before="240" w:after="0"/>
              <w:ind w:left="357" w:hanging="357"/>
            </w:pPr>
            <w:r>
              <w:rPr>
                <w:b/>
                <w:bCs/>
              </w:rPr>
              <w:t>Proposal # 16</w:t>
            </w:r>
            <w:r>
              <w:t>: Decision of the specification section(s) for specifying the NCSG patterns is deferred until reasonable level of agreements on NCSG concept and patterns are agreed by RAN4.</w:t>
            </w:r>
          </w:p>
          <w:p w14:paraId="796BE1F7" w14:textId="77777777" w:rsidR="00195F66" w:rsidRDefault="00D55440">
            <w:pPr>
              <w:spacing w:before="240" w:after="0"/>
              <w:rPr>
                <w:b/>
                <w:bCs/>
                <w:u w:val="single"/>
              </w:rPr>
            </w:pPr>
            <w:r>
              <w:rPr>
                <w:b/>
                <w:bCs/>
                <w:u w:val="single"/>
              </w:rPr>
              <w:t>Signaling aspects:</w:t>
            </w:r>
          </w:p>
          <w:p w14:paraId="3AC8CB20" w14:textId="019E7D09" w:rsidR="00195F66" w:rsidRDefault="00D55440">
            <w:pPr>
              <w:pStyle w:val="BodyText"/>
              <w:numPr>
                <w:ilvl w:val="0"/>
                <w:numId w:val="10"/>
              </w:numPr>
              <w:spacing w:before="240" w:after="0"/>
              <w:ind w:left="357" w:hanging="357"/>
            </w:pPr>
            <w:r>
              <w:rPr>
                <w:b/>
                <w:bCs/>
              </w:rPr>
              <w:t>Proposal # 17</w:t>
            </w:r>
            <w:r>
              <w:t xml:space="preserve">: Let RAN2 decide NCSG </w:t>
            </w:r>
            <w:r>
              <w:pgNum/>
            </w:r>
            <w:r>
              <w:t>ignalling details and any relation between NCSG and ‘NeedForGap’ based on RAN4 technical input on NCSG pattern design.</w:t>
            </w:r>
          </w:p>
          <w:p w14:paraId="442550FC" w14:textId="77777777" w:rsidR="00195F66" w:rsidRDefault="00195F66">
            <w:pPr>
              <w:spacing w:after="120"/>
              <w:rPr>
                <w:iCs/>
              </w:rPr>
            </w:pPr>
          </w:p>
        </w:tc>
      </w:tr>
      <w:tr w:rsidR="00195F66" w14:paraId="622C35D8" w14:textId="77777777">
        <w:trPr>
          <w:trHeight w:val="468"/>
        </w:trPr>
        <w:tc>
          <w:tcPr>
            <w:tcW w:w="1590" w:type="dxa"/>
          </w:tcPr>
          <w:p w14:paraId="3AA1BDBC" w14:textId="77777777" w:rsidR="00195F66" w:rsidRDefault="003875F5">
            <w:pPr>
              <w:spacing w:after="120"/>
              <w:rPr>
                <w:rFonts w:eastAsia="Times New Roman"/>
                <w:b/>
                <w:bCs/>
                <w:color w:val="0000FF"/>
                <w:u w:val="single"/>
              </w:rPr>
            </w:pPr>
            <w:hyperlink r:id="rId36" w:history="1">
              <w:r w:rsidR="00D55440">
                <w:rPr>
                  <w:rStyle w:val="Hyperlink"/>
                  <w:rFonts w:ascii="Arial" w:eastAsia="Times New Roman" w:hAnsi="Arial" w:cs="Arial"/>
                  <w:b/>
                  <w:bCs/>
                  <w:sz w:val="16"/>
                  <w:szCs w:val="16"/>
                </w:rPr>
                <w:t>R4-2107176</w:t>
              </w:r>
            </w:hyperlink>
          </w:p>
        </w:tc>
        <w:tc>
          <w:tcPr>
            <w:tcW w:w="1099" w:type="dxa"/>
          </w:tcPr>
          <w:p w14:paraId="69F8B534" w14:textId="77777777" w:rsidR="00195F66" w:rsidRDefault="00D55440">
            <w:pPr>
              <w:spacing w:after="120"/>
            </w:pPr>
            <w:r>
              <w:rPr>
                <w:rFonts w:ascii="Arial" w:eastAsia="Times New Roman" w:hAnsi="Arial" w:cs="Arial"/>
                <w:sz w:val="16"/>
                <w:szCs w:val="16"/>
              </w:rPr>
              <w:t>Nokia, Nokia Shanghai Bell</w:t>
            </w:r>
          </w:p>
        </w:tc>
        <w:tc>
          <w:tcPr>
            <w:tcW w:w="6661" w:type="dxa"/>
          </w:tcPr>
          <w:p w14:paraId="054C78EA" w14:textId="77777777" w:rsidR="00195F66" w:rsidRDefault="00D55440">
            <w:pPr>
              <w:pStyle w:val="RAN4Proposal0"/>
              <w:numPr>
                <w:ilvl w:val="0"/>
                <w:numId w:val="31"/>
              </w:numPr>
              <w:ind w:left="1134" w:hanging="1134"/>
              <w:contextualSpacing w:val="0"/>
            </w:pPr>
            <w:r>
              <w:rPr>
                <w:color w:val="000000" w:themeColor="text1"/>
              </w:rPr>
              <w:t>Use cases for NCSG in NR encompass explicit and implicit configuration, as well as monitoring multiple deactivated Scells</w:t>
            </w:r>
            <w:r>
              <w:t>. NCSG support for synchronous and asynchronous network operation will be specified with separate NCSG patterns.</w:t>
            </w:r>
          </w:p>
          <w:p w14:paraId="61C7677F" w14:textId="77777777" w:rsidR="00195F66" w:rsidRDefault="00D55440">
            <w:pPr>
              <w:pStyle w:val="RAN4Proposal0"/>
              <w:ind w:left="1134" w:hanging="1134"/>
              <w:contextualSpacing w:val="0"/>
            </w:pPr>
            <w:r>
              <w:rPr>
                <w:color w:val="000000" w:themeColor="text1"/>
              </w:rPr>
              <w:t xml:space="preserve">Related to VIL requirements, basing them on </w:t>
            </w:r>
            <w:r>
              <w:t xml:space="preserve">absolute RF tuning times in FR1 and FR2 will provide improvement in data throughput on the serving carrier as number of interrupted slots can be substantially reduced in some cases compared to basing them on Rel-15 interruption requirements. </w:t>
            </w:r>
          </w:p>
          <w:p w14:paraId="39DA5FB5" w14:textId="77777777" w:rsidR="00195F66" w:rsidRDefault="00D55440">
            <w:pPr>
              <w:pStyle w:val="RAN4Proposal0"/>
              <w:spacing w:after="60"/>
              <w:ind w:left="1134" w:hanging="1134"/>
            </w:pPr>
            <w:r>
              <w:rPr>
                <w:color w:val="000000" w:themeColor="text1"/>
              </w:rPr>
              <w:t>Related to reuse of legacy gap patterns for NCSG usage:</w:t>
            </w:r>
          </w:p>
          <w:p w14:paraId="0996842A" w14:textId="77777777" w:rsidR="00195F66" w:rsidRDefault="00D55440">
            <w:pPr>
              <w:pStyle w:val="RAN4proposal"/>
              <w:numPr>
                <w:ilvl w:val="0"/>
                <w:numId w:val="32"/>
              </w:numPr>
              <w:spacing w:after="60"/>
              <w:ind w:left="1134" w:firstLine="0"/>
              <w:rPr>
                <w:color w:val="000000" w:themeColor="text1"/>
              </w:rPr>
            </w:pPr>
            <w:r>
              <w:rPr>
                <w:color w:val="000000" w:themeColor="text1"/>
              </w:rPr>
              <w:t>Gap patterns #24 and #25 are excluded.</w:t>
            </w:r>
          </w:p>
          <w:p w14:paraId="6E58F7D4" w14:textId="77777777" w:rsidR="00195F66" w:rsidRDefault="00D55440">
            <w:pPr>
              <w:pStyle w:val="RAN4proposal"/>
              <w:numPr>
                <w:ilvl w:val="0"/>
                <w:numId w:val="33"/>
              </w:numPr>
              <w:spacing w:after="60"/>
              <w:ind w:left="1134" w:firstLine="0"/>
              <w:rPr>
                <w:color w:val="000000" w:themeColor="text1"/>
              </w:rPr>
            </w:pPr>
            <w:r>
              <w:rPr>
                <w:color w:val="000000" w:themeColor="text1"/>
              </w:rPr>
              <w:t>Gap patterns #20 to #23 are excluded.</w:t>
            </w:r>
          </w:p>
          <w:p w14:paraId="66285F2C" w14:textId="77777777" w:rsidR="00195F66" w:rsidRDefault="00D55440">
            <w:pPr>
              <w:pStyle w:val="RAN4proposal"/>
              <w:numPr>
                <w:ilvl w:val="0"/>
                <w:numId w:val="33"/>
              </w:numPr>
              <w:spacing w:after="160"/>
              <w:ind w:left="1134" w:firstLine="0"/>
              <w:rPr>
                <w:color w:val="000000" w:themeColor="text1"/>
              </w:rPr>
            </w:pPr>
            <w:r>
              <w:rPr>
                <w:color w:val="000000" w:themeColor="text1"/>
              </w:rPr>
              <w:t>Gap patterns #2, #3 and #10, #11 are excluded</w:t>
            </w:r>
            <w:r>
              <w:t xml:space="preserve">. </w:t>
            </w:r>
          </w:p>
          <w:p w14:paraId="35D80F33" w14:textId="77777777" w:rsidR="00195F66" w:rsidRDefault="00D55440">
            <w:pPr>
              <w:pStyle w:val="RAN4Proposal0"/>
              <w:ind w:left="1134" w:hanging="1134"/>
              <w:contextualSpacing w:val="0"/>
            </w:pPr>
            <w:r>
              <w:t>Both implicit and explicit NCSG configuration is considered. NCSG may be configured simultaneously with legacy MG pattern.</w:t>
            </w:r>
          </w:p>
          <w:p w14:paraId="3CCBE6CD" w14:textId="77777777" w:rsidR="00195F66" w:rsidRDefault="00D55440">
            <w:pPr>
              <w:pStyle w:val="RAN4Proposal0"/>
              <w:ind w:left="1134" w:hanging="1134"/>
              <w:contextualSpacing w:val="0"/>
            </w:pPr>
            <w:r>
              <w:rPr>
                <w:color w:val="000000" w:themeColor="text1"/>
              </w:rPr>
              <w:t>Related to NCSG applicability and UE capability support: if UE supports NCSG, it is mandated to support per-UE gap patterns #0, #1, #4-9 for NCSG. In case UE supports NCSG and per-FR gap patterns, it is mandated to support also gap patterns #12-19 in FR2</w:t>
            </w:r>
            <w:r>
              <w:t xml:space="preserve">. </w:t>
            </w:r>
          </w:p>
          <w:p w14:paraId="7562270D" w14:textId="77777777" w:rsidR="00195F66" w:rsidRDefault="00D55440">
            <w:pPr>
              <w:pStyle w:val="RAN4Proposal0"/>
              <w:ind w:left="1134" w:hanging="1134"/>
              <w:contextualSpacing w:val="0"/>
            </w:pPr>
            <w:r>
              <w:t>The selection of the appropriate signalling structure for informing the network on UE’s capability support for NCSG can be discussed at a later point in time, when the NCSG pattern design as well as NCSG applicability and UE capability support are finalized.</w:t>
            </w:r>
          </w:p>
          <w:p w14:paraId="51812318" w14:textId="77777777" w:rsidR="00195F66" w:rsidRDefault="00D55440">
            <w:pPr>
              <w:pStyle w:val="RAN4Proposal0"/>
              <w:ind w:left="1134" w:hanging="1134"/>
            </w:pPr>
            <w:r>
              <w:rPr>
                <w:color w:val="000000" w:themeColor="text1"/>
              </w:rPr>
              <w:t>RAN4 to specify NCSG support in separate (new) subclause in clause 9.1 of TS 38.133.</w:t>
            </w:r>
          </w:p>
        </w:tc>
      </w:tr>
      <w:tr w:rsidR="00195F66" w14:paraId="4DF14088" w14:textId="77777777">
        <w:trPr>
          <w:trHeight w:val="468"/>
        </w:trPr>
        <w:tc>
          <w:tcPr>
            <w:tcW w:w="1590" w:type="dxa"/>
          </w:tcPr>
          <w:p w14:paraId="551A8F69" w14:textId="77777777" w:rsidR="00195F66" w:rsidRDefault="003875F5">
            <w:pPr>
              <w:spacing w:after="120"/>
              <w:rPr>
                <w:rFonts w:eastAsia="Times New Roman"/>
                <w:b/>
                <w:bCs/>
                <w:color w:val="0000FF"/>
                <w:u w:val="single"/>
              </w:rPr>
            </w:pPr>
            <w:hyperlink r:id="rId37" w:history="1">
              <w:r w:rsidR="00D55440">
                <w:rPr>
                  <w:rStyle w:val="Hyperlink"/>
                  <w:rFonts w:ascii="Arial" w:eastAsia="Times New Roman" w:hAnsi="Arial" w:cs="Arial"/>
                  <w:b/>
                  <w:bCs/>
                  <w:sz w:val="16"/>
                  <w:szCs w:val="16"/>
                </w:rPr>
                <w:t>R4-2107318</w:t>
              </w:r>
            </w:hyperlink>
          </w:p>
        </w:tc>
        <w:tc>
          <w:tcPr>
            <w:tcW w:w="1099" w:type="dxa"/>
          </w:tcPr>
          <w:p w14:paraId="76FC9738" w14:textId="77777777" w:rsidR="00195F66" w:rsidRDefault="00D55440">
            <w:pPr>
              <w:spacing w:after="120"/>
            </w:pPr>
            <w:r>
              <w:rPr>
                <w:rFonts w:ascii="Arial" w:eastAsia="Times New Roman" w:hAnsi="Arial" w:cs="Arial"/>
                <w:sz w:val="16"/>
                <w:szCs w:val="16"/>
              </w:rPr>
              <w:t>Qualcomm CDMA Technologies</w:t>
            </w:r>
          </w:p>
        </w:tc>
        <w:tc>
          <w:tcPr>
            <w:tcW w:w="6661" w:type="dxa"/>
          </w:tcPr>
          <w:p w14:paraId="534224A5" w14:textId="77777777" w:rsidR="00195F66" w:rsidRDefault="00D55440">
            <w:pPr>
              <w:rPr>
                <w:szCs w:val="18"/>
              </w:rPr>
            </w:pPr>
            <w:r>
              <w:rPr>
                <w:szCs w:val="18"/>
              </w:rPr>
              <w:t>Observation1: In NRDC, per UE NCSG may be configured to replace per UE MG on both CGs but it can also be benefitial to allow one CG with per UE MG and another CG with per UE NCSG under certain condition.</w:t>
            </w:r>
          </w:p>
          <w:p w14:paraId="2B84BDF6" w14:textId="77777777" w:rsidR="00195F66" w:rsidRDefault="00D55440">
            <w:pPr>
              <w:rPr>
                <w:b/>
                <w:bCs/>
                <w:szCs w:val="18"/>
              </w:rPr>
            </w:pPr>
            <w:r>
              <w:rPr>
                <w:b/>
                <w:bCs/>
                <w:szCs w:val="18"/>
              </w:rPr>
              <w:t>Proposal1: in NRDC, following NCSG configurations shall be allowed for MCG and SCG respectively, i.e. FR1-NCSG+FR1/2-NCSG, per UE NCSG only, per UE MG+per UE NCSG*.</w:t>
            </w:r>
          </w:p>
          <w:p w14:paraId="1E784F0D" w14:textId="77777777" w:rsidR="00195F66" w:rsidRDefault="00D55440">
            <w:pPr>
              <w:rPr>
                <w:b/>
                <w:bCs/>
                <w:szCs w:val="18"/>
              </w:rPr>
            </w:pPr>
            <w:r>
              <w:rPr>
                <w:b/>
                <w:bCs/>
                <w:szCs w:val="18"/>
              </w:rPr>
              <w:t>Proposal1.1: Introduce ue-ncsg, fr1-ncsg and fr2-ncsg to NR RRC 38.331.</w:t>
            </w:r>
          </w:p>
          <w:p w14:paraId="087D608C" w14:textId="77777777" w:rsidR="00195F66" w:rsidRDefault="00D55440">
            <w:pPr>
              <w:spacing w:before="120"/>
              <w:rPr>
                <w:b/>
                <w:bCs/>
                <w:szCs w:val="18"/>
              </w:rPr>
            </w:pPr>
            <w:r>
              <w:rPr>
                <w:b/>
                <w:bCs/>
                <w:szCs w:val="18"/>
              </w:rPr>
              <w:t>Proposal1.2: Include refServCellIndicator in the NR NCSG configuration.</w:t>
            </w:r>
          </w:p>
          <w:p w14:paraId="4CED7E86" w14:textId="77777777" w:rsidR="00195F66" w:rsidRDefault="00D55440">
            <w:pPr>
              <w:spacing w:before="120"/>
              <w:rPr>
                <w:b/>
                <w:bCs/>
                <w:szCs w:val="18"/>
              </w:rPr>
            </w:pPr>
            <w:r>
              <w:rPr>
                <w:b/>
                <w:bCs/>
                <w:szCs w:val="18"/>
              </w:rPr>
              <w:t>Proposal2: Both per UE NR NCSG and per FR NR NCSG can be supported and configured in ENDC/NEDC.</w:t>
            </w:r>
          </w:p>
          <w:p w14:paraId="4E1BC634" w14:textId="77777777" w:rsidR="00195F66" w:rsidRDefault="00D55440">
            <w:pPr>
              <w:spacing w:before="120"/>
              <w:rPr>
                <w:b/>
                <w:bCs/>
                <w:szCs w:val="18"/>
              </w:rPr>
            </w:pPr>
            <w:r>
              <w:rPr>
                <w:b/>
                <w:bCs/>
                <w:szCs w:val="18"/>
              </w:rPr>
              <w:t>Proposal2.1: To support per FR NR NCSG for ENDC/NEDC, introduce fr1-Ncsg as a Boolean indication in LTE 36.331.</w:t>
            </w:r>
          </w:p>
          <w:p w14:paraId="1A8F8578" w14:textId="77777777" w:rsidR="00195F66" w:rsidRDefault="00D55440">
            <w:pPr>
              <w:spacing w:before="120"/>
              <w:rPr>
                <w:szCs w:val="18"/>
              </w:rPr>
            </w:pPr>
            <w:r>
              <w:rPr>
                <w:szCs w:val="18"/>
              </w:rPr>
              <w:t>Observation2: In ENDC, LTE NCSG configuration may determine the NR NCSG type to either be per UE or per FR.</w:t>
            </w:r>
          </w:p>
          <w:p w14:paraId="0F001880" w14:textId="77777777" w:rsidR="00195F66" w:rsidRDefault="00D55440">
            <w:pPr>
              <w:spacing w:before="120"/>
              <w:rPr>
                <w:szCs w:val="18"/>
              </w:rPr>
            </w:pPr>
            <w:r>
              <w:rPr>
                <w:szCs w:val="18"/>
              </w:rPr>
              <w:lastRenderedPageBreak/>
              <w:t>Observation3: per UE NCSG can be configured for FR1+FR2 NRCA.</w:t>
            </w:r>
          </w:p>
          <w:p w14:paraId="11B89A0E" w14:textId="77777777" w:rsidR="00195F66" w:rsidRDefault="00D55440">
            <w:pPr>
              <w:spacing w:before="120"/>
              <w:rPr>
                <w:szCs w:val="18"/>
              </w:rPr>
            </w:pPr>
            <w:r>
              <w:rPr>
                <w:szCs w:val="18"/>
              </w:rPr>
              <w:t>Observation4: the design of NCSG can follow two steps, 1) have VIL1+ML+VIL2 equal to MGL of legacy MG 2) choose VIL1 and VIL2 s.t. ML=MGL-VIL1-VIL2</w:t>
            </w:r>
          </w:p>
          <w:p w14:paraId="71FABD5C" w14:textId="77777777" w:rsidR="00195F66" w:rsidRDefault="00D55440">
            <w:pPr>
              <w:spacing w:before="120"/>
              <w:rPr>
                <w:b/>
                <w:bCs/>
                <w:szCs w:val="18"/>
              </w:rPr>
            </w:pPr>
            <w:r>
              <w:rPr>
                <w:b/>
                <w:bCs/>
                <w:szCs w:val="18"/>
              </w:rPr>
              <w:t>Proposal3: Donot introduce NCSG pattern corresponding to the legacy patterns #24 and 25.</w:t>
            </w:r>
          </w:p>
          <w:p w14:paraId="3B3F6E0E" w14:textId="77777777" w:rsidR="00195F66" w:rsidRDefault="00D55440">
            <w:pPr>
              <w:spacing w:before="120"/>
              <w:rPr>
                <w:b/>
                <w:bCs/>
                <w:szCs w:val="18"/>
              </w:rPr>
            </w:pPr>
            <w:r>
              <w:rPr>
                <w:b/>
                <w:bCs/>
                <w:szCs w:val="18"/>
              </w:rPr>
              <w:t>Observation5: UE operations during VIL can be more than performing the RF retuning task due to booting /activating the spare RF chain and re-arranging the baseband processors etc..</w:t>
            </w:r>
          </w:p>
          <w:p w14:paraId="0B6DDDD7" w14:textId="77777777" w:rsidR="00195F66" w:rsidRDefault="00D55440">
            <w:pPr>
              <w:spacing w:before="120"/>
              <w:rPr>
                <w:b/>
                <w:bCs/>
                <w:szCs w:val="18"/>
              </w:rPr>
            </w:pPr>
            <w:r>
              <w:rPr>
                <w:b/>
                <w:bCs/>
                <w:szCs w:val="18"/>
              </w:rPr>
              <w:t>Proposal4: Choice of VIL are based on the interruption time of transition bw/ non-DRX to DRX for 15Khz for FR1 and 60Khz for FR2 i.e. 1ms for per UE or per FR1 NCSG and 0.75ms for per FR2 NCSG.</w:t>
            </w:r>
          </w:p>
          <w:p w14:paraId="10E430EA" w14:textId="77777777" w:rsidR="00195F66" w:rsidRDefault="00D55440">
            <w:pPr>
              <w:spacing w:before="120"/>
              <w:rPr>
                <w:b/>
                <w:bCs/>
                <w:szCs w:val="18"/>
              </w:rPr>
            </w:pPr>
            <w:r>
              <w:rPr>
                <w:b/>
                <w:bCs/>
                <w:szCs w:val="18"/>
              </w:rPr>
              <w:t>Proposal4.1: Number of interrupted slots is derived by assuming the proposal4 for VIL time and the slot duration for a given numerology, i.e. N=</w:t>
            </w:r>
            <w:r>
              <w:rPr>
                <w:rFonts w:ascii="Cambria Math" w:hAnsi="Cambria Math" w:cs="Cambria Math"/>
                <w:b/>
                <w:bCs/>
                <w:szCs w:val="18"/>
              </w:rPr>
              <w:t>⌈</w:t>
            </w:r>
            <w:r>
              <w:rPr>
                <w:b/>
                <w:bCs/>
                <w:szCs w:val="18"/>
              </w:rPr>
              <w:t>VIL/slot_dur</w:t>
            </w:r>
            <w:r>
              <w:rPr>
                <w:rFonts w:ascii="Cambria Math" w:hAnsi="Cambria Math" w:cs="Cambria Math"/>
                <w:b/>
                <w:bCs/>
                <w:szCs w:val="18"/>
              </w:rPr>
              <w:t>⌉</w:t>
            </w:r>
            <w:r>
              <w:rPr>
                <w:b/>
                <w:bCs/>
                <w:szCs w:val="18"/>
              </w:rPr>
              <w:t xml:space="preserve"> for sync condition and N=</w:t>
            </w:r>
            <w:r>
              <w:rPr>
                <w:rFonts w:ascii="Cambria Math" w:hAnsi="Cambria Math" w:cs="Cambria Math"/>
                <w:b/>
                <w:bCs/>
                <w:szCs w:val="18"/>
              </w:rPr>
              <w:t>⌈</w:t>
            </w:r>
            <w:r>
              <w:rPr>
                <w:b/>
                <w:bCs/>
                <w:szCs w:val="18"/>
              </w:rPr>
              <w:t>VIL/slot_dur</w:t>
            </w:r>
            <w:r>
              <w:rPr>
                <w:rFonts w:ascii="Cambria Math" w:hAnsi="Cambria Math" w:cs="Cambria Math"/>
                <w:b/>
                <w:bCs/>
                <w:szCs w:val="18"/>
              </w:rPr>
              <w:t>⌉</w:t>
            </w:r>
            <w:r>
              <w:rPr>
                <w:b/>
                <w:bCs/>
                <w:szCs w:val="18"/>
              </w:rPr>
              <w:t xml:space="preserve"> +1 for async condition</w:t>
            </w:r>
          </w:p>
          <w:p w14:paraId="1D353024" w14:textId="77777777" w:rsidR="00195F66" w:rsidRDefault="00D55440">
            <w:pPr>
              <w:spacing w:before="120"/>
              <w:rPr>
                <w:b/>
                <w:bCs/>
                <w:szCs w:val="18"/>
              </w:rPr>
            </w:pPr>
            <w:r>
              <w:rPr>
                <w:b/>
                <w:bCs/>
                <w:szCs w:val="18"/>
              </w:rPr>
              <w:t>Proposal5: per UE NCSG doesnot consider the patterns of legacy MGs with IDs 2-3. (0-1 are recommended)</w:t>
            </w:r>
          </w:p>
          <w:p w14:paraId="1C849239" w14:textId="77777777" w:rsidR="00195F66" w:rsidRDefault="00D55440">
            <w:pPr>
              <w:spacing w:before="120"/>
              <w:rPr>
                <w:b/>
                <w:bCs/>
                <w:szCs w:val="18"/>
              </w:rPr>
            </w:pPr>
            <w:r>
              <w:rPr>
                <w:b/>
                <w:bCs/>
                <w:szCs w:val="18"/>
              </w:rPr>
              <w:t>Proposal5.1: per FR1 NCSG doesnot consider the patterns of legacy MGs with IDs 2-3 and 6-11. (0/1/4/5 are recommended)</w:t>
            </w:r>
          </w:p>
          <w:p w14:paraId="24EA5094" w14:textId="77777777" w:rsidR="00195F66" w:rsidRDefault="00D55440">
            <w:pPr>
              <w:spacing w:before="120"/>
              <w:rPr>
                <w:b/>
                <w:bCs/>
                <w:szCs w:val="18"/>
              </w:rPr>
            </w:pPr>
            <w:r>
              <w:rPr>
                <w:b/>
                <w:bCs/>
                <w:szCs w:val="18"/>
              </w:rPr>
              <w:t>Proposal5.2: per FR2 NCSG doesnot consider the patterns of legacy MGs with IDs 20-23. (12-19 are recommended)</w:t>
            </w:r>
          </w:p>
          <w:p w14:paraId="4C21F643" w14:textId="77777777" w:rsidR="00195F66" w:rsidRDefault="00D55440">
            <w:pPr>
              <w:spacing w:before="120"/>
              <w:rPr>
                <w:b/>
                <w:bCs/>
                <w:szCs w:val="18"/>
              </w:rPr>
            </w:pPr>
            <w:r>
              <w:rPr>
                <w:b/>
                <w:bCs/>
                <w:szCs w:val="18"/>
              </w:rPr>
              <w:t>Proposal6: Expanding the NR IE NeedForGapsNR::gapIndication to include the enumerated values {ncsg, nogap-noNcsg} for clarity.</w:t>
            </w:r>
          </w:p>
        </w:tc>
      </w:tr>
    </w:tbl>
    <w:p w14:paraId="3B45733B" w14:textId="77777777" w:rsidR="00195F66" w:rsidRDefault="00D55440">
      <w:pPr>
        <w:pStyle w:val="Heading2"/>
        <w:numPr>
          <w:ilvl w:val="1"/>
          <w:numId w:val="14"/>
        </w:numPr>
        <w:rPr>
          <w:lang w:val="en-US"/>
        </w:rPr>
      </w:pPr>
      <w:r>
        <w:rPr>
          <w:lang w:val="en-US"/>
        </w:rPr>
        <w:lastRenderedPageBreak/>
        <w:t>Open issues summary and Companies views’ collection for 1</w:t>
      </w:r>
      <w:r w:rsidRPr="00C86973">
        <w:rPr>
          <w:vertAlign w:val="superscript"/>
          <w:lang w:val="en-US"/>
        </w:rPr>
        <w:t>st</w:t>
      </w:r>
      <w:r>
        <w:rPr>
          <w:lang w:val="en-US"/>
        </w:rPr>
        <w:t xml:space="preserve"> round </w:t>
      </w:r>
    </w:p>
    <w:p w14:paraId="72625F65" w14:textId="77777777" w:rsidR="00195F66" w:rsidRDefault="00D55440">
      <w:pPr>
        <w:spacing w:before="120"/>
        <w:rPr>
          <w:sz w:val="22"/>
          <w:szCs w:val="22"/>
        </w:rPr>
      </w:pPr>
      <w:r>
        <w:rPr>
          <w:sz w:val="22"/>
          <w:szCs w:val="22"/>
        </w:rPr>
        <w:t xml:space="preserve">NCSG of this WI are as follows: </w:t>
      </w:r>
    </w:p>
    <w:p w14:paraId="42F2920A" w14:textId="77777777" w:rsidR="00195F66" w:rsidRDefault="00195F66">
      <w:pPr>
        <w:spacing w:before="120"/>
        <w:rPr>
          <w:i/>
          <w:iCs/>
          <w:sz w:val="22"/>
          <w:szCs w:val="22"/>
        </w:rPr>
      </w:pPr>
    </w:p>
    <w:p w14:paraId="6ED95648" w14:textId="77777777" w:rsidR="00195F66" w:rsidRDefault="00D55440">
      <w:pPr>
        <w:numPr>
          <w:ilvl w:val="1"/>
          <w:numId w:val="34"/>
        </w:numPr>
        <w:spacing w:before="120"/>
        <w:ind w:left="720"/>
        <w:rPr>
          <w:i/>
          <w:iCs/>
          <w:sz w:val="22"/>
          <w:szCs w:val="22"/>
        </w:rPr>
      </w:pPr>
      <w:r>
        <w:rPr>
          <w:i/>
          <w:iCs/>
          <w:sz w:val="22"/>
          <w:szCs w:val="22"/>
        </w:rPr>
        <w:t>Network Controlled Small Gap (NCSG) specification [RAN4, RAN2]</w:t>
      </w:r>
    </w:p>
    <w:p w14:paraId="22D00164" w14:textId="77777777" w:rsidR="00195F66" w:rsidRDefault="00D55440">
      <w:pPr>
        <w:numPr>
          <w:ilvl w:val="2"/>
          <w:numId w:val="35"/>
        </w:numPr>
        <w:spacing w:before="120"/>
        <w:ind w:left="1560" w:hanging="300"/>
        <w:rPr>
          <w:i/>
          <w:iCs/>
          <w:sz w:val="22"/>
          <w:szCs w:val="22"/>
        </w:rPr>
      </w:pPr>
      <w:r>
        <w:rPr>
          <w:i/>
          <w:iCs/>
          <w:sz w:val="22"/>
          <w:szCs w:val="22"/>
        </w:rPr>
        <w:t>RRM requirements for NCSG [RAN4]</w:t>
      </w:r>
    </w:p>
    <w:p w14:paraId="20D22F46" w14:textId="77777777" w:rsidR="00195F66" w:rsidRDefault="00D55440">
      <w:pPr>
        <w:numPr>
          <w:ilvl w:val="3"/>
          <w:numId w:val="36"/>
        </w:numPr>
        <w:spacing w:before="120"/>
        <w:ind w:left="2268" w:hanging="425"/>
        <w:rPr>
          <w:i/>
          <w:iCs/>
          <w:sz w:val="22"/>
          <w:szCs w:val="22"/>
        </w:rPr>
      </w:pPr>
      <w:r>
        <w:rPr>
          <w:i/>
          <w:iCs/>
          <w:sz w:val="22"/>
          <w:szCs w:val="22"/>
        </w:rPr>
        <w:t xml:space="preserve">Requirements for Visible Interruption Length (VIL) for different numerologies in FR1 and FR2 </w:t>
      </w:r>
    </w:p>
    <w:p w14:paraId="3A6C5105" w14:textId="77777777" w:rsidR="00195F66" w:rsidRDefault="00D55440">
      <w:pPr>
        <w:numPr>
          <w:ilvl w:val="3"/>
          <w:numId w:val="36"/>
        </w:numPr>
        <w:spacing w:before="120"/>
        <w:ind w:left="2268" w:hanging="425"/>
        <w:rPr>
          <w:i/>
          <w:iCs/>
          <w:sz w:val="22"/>
          <w:szCs w:val="22"/>
        </w:rPr>
      </w:pPr>
      <w:r>
        <w:rPr>
          <w:i/>
          <w:iCs/>
          <w:sz w:val="22"/>
          <w:szCs w:val="22"/>
        </w:rPr>
        <w:t>Specification of NCSG patterns, Measurement Length (ML), and Visible Interruption Repetition Period (VIRP)</w:t>
      </w:r>
    </w:p>
    <w:p w14:paraId="686CF652" w14:textId="77777777" w:rsidR="00195F66" w:rsidRDefault="00D55440">
      <w:pPr>
        <w:numPr>
          <w:ilvl w:val="3"/>
          <w:numId w:val="36"/>
        </w:numPr>
        <w:spacing w:before="120"/>
        <w:ind w:left="2268" w:hanging="425"/>
        <w:rPr>
          <w:i/>
          <w:iCs/>
          <w:sz w:val="22"/>
          <w:szCs w:val="22"/>
        </w:rPr>
      </w:pPr>
      <w:r>
        <w:rPr>
          <w:i/>
          <w:iCs/>
          <w:sz w:val="22"/>
          <w:szCs w:val="22"/>
        </w:rPr>
        <w:t>Requirements for DL reception and UL transmission during ML, before start VIL and after end VIL</w:t>
      </w:r>
    </w:p>
    <w:p w14:paraId="373288E6" w14:textId="77777777" w:rsidR="00195F66" w:rsidRDefault="00D55440">
      <w:pPr>
        <w:numPr>
          <w:ilvl w:val="3"/>
          <w:numId w:val="36"/>
        </w:numPr>
        <w:spacing w:before="120"/>
        <w:ind w:left="2268" w:hanging="425"/>
        <w:rPr>
          <w:i/>
          <w:iCs/>
          <w:sz w:val="22"/>
          <w:szCs w:val="22"/>
        </w:rPr>
      </w:pPr>
      <w:r>
        <w:rPr>
          <w:i/>
          <w:iCs/>
          <w:sz w:val="22"/>
          <w:szCs w:val="22"/>
        </w:rPr>
        <w:t>Measurement requirements with NCSG</w:t>
      </w:r>
    </w:p>
    <w:p w14:paraId="28BAA29E" w14:textId="77777777" w:rsidR="00195F66" w:rsidRDefault="00D55440">
      <w:pPr>
        <w:numPr>
          <w:ilvl w:val="2"/>
          <w:numId w:val="35"/>
        </w:numPr>
        <w:spacing w:before="120"/>
        <w:ind w:left="1560" w:hanging="300"/>
        <w:rPr>
          <w:i/>
          <w:iCs/>
          <w:sz w:val="22"/>
          <w:szCs w:val="22"/>
        </w:rPr>
      </w:pPr>
      <w:r>
        <w:rPr>
          <w:i/>
          <w:iCs/>
          <w:sz w:val="22"/>
          <w:szCs w:val="22"/>
        </w:rPr>
        <w:t>Specification of applicability of NCSG patterns [RAN4]</w:t>
      </w:r>
    </w:p>
    <w:p w14:paraId="1AFD50AE" w14:textId="77777777" w:rsidR="00195F66" w:rsidRDefault="00D55440">
      <w:pPr>
        <w:numPr>
          <w:ilvl w:val="2"/>
          <w:numId w:val="35"/>
        </w:numPr>
        <w:spacing w:before="120"/>
        <w:ind w:left="1560" w:hanging="300"/>
        <w:rPr>
          <w:i/>
          <w:iCs/>
          <w:sz w:val="22"/>
          <w:szCs w:val="22"/>
        </w:rPr>
      </w:pPr>
      <w:r>
        <w:rPr>
          <w:i/>
          <w:iCs/>
          <w:sz w:val="22"/>
          <w:szCs w:val="22"/>
        </w:rPr>
        <w:t>Procedures and signaling for NCSG patterns [RAN2]</w:t>
      </w:r>
    </w:p>
    <w:p w14:paraId="030CEF6B" w14:textId="77777777" w:rsidR="00195F66" w:rsidRDefault="00195F66">
      <w:pPr>
        <w:pBdr>
          <w:bottom w:val="single" w:sz="4" w:space="1" w:color="auto"/>
        </w:pBdr>
        <w:spacing w:before="120"/>
        <w:rPr>
          <w:i/>
          <w:iCs/>
          <w:sz w:val="22"/>
          <w:szCs w:val="22"/>
        </w:rPr>
      </w:pPr>
    </w:p>
    <w:p w14:paraId="224984EF" w14:textId="77777777" w:rsidR="00195F66" w:rsidRDefault="00195F66"/>
    <w:p w14:paraId="797D8CFB" w14:textId="77777777" w:rsidR="00195F66" w:rsidRDefault="00D55440">
      <w:pPr>
        <w:pStyle w:val="Heading3"/>
        <w:numPr>
          <w:ilvl w:val="2"/>
          <w:numId w:val="37"/>
        </w:numPr>
        <w:rPr>
          <w:sz w:val="24"/>
          <w:szCs w:val="16"/>
          <w:lang w:val="en-US"/>
        </w:rPr>
      </w:pPr>
      <w:r>
        <w:rPr>
          <w:sz w:val="24"/>
          <w:szCs w:val="16"/>
          <w:lang w:val="en-US"/>
        </w:rPr>
        <w:lastRenderedPageBreak/>
        <w:t>Sub-topic 2-1 Scenarios and use cases</w:t>
      </w:r>
    </w:p>
    <w:p w14:paraId="609666F4"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p w14:paraId="04F87C88" w14:textId="77777777" w:rsidR="00195F66" w:rsidRDefault="00D55440">
      <w:pPr>
        <w:pStyle w:val="ListParagraph"/>
        <w:numPr>
          <w:ilvl w:val="0"/>
          <w:numId w:val="15"/>
        </w:numPr>
        <w:ind w:firstLineChars="0"/>
        <w:rPr>
          <w:lang w:val="en-US" w:eastAsia="zh-CN"/>
        </w:rPr>
      </w:pPr>
      <w:r>
        <w:rPr>
          <w:lang w:val="en-US" w:eastAsia="zh-CN"/>
        </w:rPr>
        <w:t xml:space="preserve">Option 1a (Intel): RAN4 can prioritize the following NR NCSG using scenario Eliminate/reduce interruption rate due to the transition of the target measurement frequency or BWP </w:t>
      </w:r>
    </w:p>
    <w:p w14:paraId="4BCE115F" w14:textId="77777777" w:rsidR="00195F66" w:rsidRDefault="00D55440">
      <w:pPr>
        <w:pStyle w:val="ListParagraph"/>
        <w:numPr>
          <w:ilvl w:val="0"/>
          <w:numId w:val="15"/>
        </w:numPr>
        <w:ind w:firstLineChars="0"/>
        <w:rPr>
          <w:lang w:val="en-US" w:eastAsia="zh-CN"/>
        </w:rPr>
      </w:pPr>
      <w:r>
        <w:rPr>
          <w:lang w:val="en-US" w:eastAsia="zh-CN"/>
        </w:rPr>
        <w:t xml:space="preserve">Option 1b (Ericsson): </w:t>
      </w:r>
    </w:p>
    <w:p w14:paraId="3B7D4A8B" w14:textId="77777777" w:rsidR="00195F66" w:rsidRDefault="00D55440">
      <w:pPr>
        <w:pStyle w:val="ListParagraph"/>
        <w:numPr>
          <w:ilvl w:val="1"/>
          <w:numId w:val="15"/>
        </w:numPr>
        <w:ind w:firstLineChars="0"/>
        <w:rPr>
          <w:lang w:val="en-US" w:eastAsia="zh-CN"/>
        </w:rPr>
      </w:pPr>
      <w:r>
        <w:rPr>
          <w:lang w:val="en-US" w:eastAsia="zh-CN"/>
        </w:rPr>
        <w:t>Case 1: If NCSG is configured then the interruptions on Pcell, PSCell or activated Scell(s) due to measurements on Pcell, PSCell, activated Scell, deactivated Scell, Scell with dormant BWP or unused RF chain shall not occur outside the visible interruption length before measurement (VIL1) and the visible interruption length after measurement (VIL2).</w:t>
      </w:r>
    </w:p>
    <w:p w14:paraId="50A198F4" w14:textId="77777777" w:rsidR="00195F66" w:rsidRDefault="00D55440">
      <w:pPr>
        <w:pStyle w:val="ListParagraph"/>
        <w:numPr>
          <w:ilvl w:val="1"/>
          <w:numId w:val="15"/>
        </w:numPr>
        <w:ind w:firstLineChars="0"/>
        <w:rPr>
          <w:lang w:val="en-US" w:eastAsia="zh-CN"/>
        </w:rPr>
      </w:pPr>
      <w:r>
        <w:rPr>
          <w:lang w:val="en-US" w:eastAsia="zh-CN"/>
        </w:rPr>
        <w:t>Case 2: If NCSG is pre-configured then after switching from non-dormant BWP to dormant BWP on a Scell, then interruptions on Pcell, PSCell or activated Scell(s) due to measurements on the Scell with dormant BWP shall not occur outside the visible interruption length before measurement (VIL1) and the visible interruption length after measurement (VIL2).</w:t>
      </w:r>
    </w:p>
    <w:p w14:paraId="6275960A" w14:textId="77777777" w:rsidR="00195F66" w:rsidRDefault="00D55440">
      <w:pPr>
        <w:pStyle w:val="ListParagraph"/>
        <w:numPr>
          <w:ilvl w:val="0"/>
          <w:numId w:val="15"/>
        </w:numPr>
        <w:ind w:firstLineChars="0"/>
        <w:rPr>
          <w:lang w:val="en-US" w:eastAsia="zh-CN"/>
        </w:rPr>
      </w:pPr>
      <w:r>
        <w:rPr>
          <w:lang w:val="en-US" w:eastAsia="zh-CN"/>
        </w:rPr>
        <w:t>Option 1c (Huawei): RAN4 to support the following use cases of NCSG:</w:t>
      </w:r>
    </w:p>
    <w:p w14:paraId="5409EFD3" w14:textId="77777777" w:rsidR="00195F66" w:rsidRDefault="00D55440">
      <w:pPr>
        <w:pStyle w:val="ListParagraph"/>
        <w:numPr>
          <w:ilvl w:val="1"/>
          <w:numId w:val="15"/>
        </w:numPr>
        <w:ind w:firstLineChars="0"/>
        <w:rPr>
          <w:lang w:val="en-US" w:eastAsia="zh-CN"/>
        </w:rPr>
      </w:pPr>
      <w:r>
        <w:rPr>
          <w:lang w:val="en-US" w:eastAsia="zh-CN"/>
        </w:rPr>
        <w:t>To eliminate the interruption due to RRM measurement on deactivated SCC and interruption due to RRM/CSI measurement on SCC in dormancy, and</w:t>
      </w:r>
    </w:p>
    <w:p w14:paraId="1C42449A" w14:textId="77777777" w:rsidR="00195F66" w:rsidRDefault="00D55440">
      <w:pPr>
        <w:pStyle w:val="ListParagraph"/>
        <w:numPr>
          <w:ilvl w:val="1"/>
          <w:numId w:val="15"/>
        </w:numPr>
        <w:ind w:firstLineChars="0"/>
        <w:rPr>
          <w:lang w:val="en-US" w:eastAsia="zh-CN"/>
        </w:rPr>
      </w:pPr>
      <w:r>
        <w:rPr>
          <w:lang w:val="en-US" w:eastAsia="zh-CN"/>
        </w:rPr>
        <w:t>To perform inter-frequency/RAT measurement when UE is capable of such measurement with NCSG</w:t>
      </w:r>
    </w:p>
    <w:p w14:paraId="354E7E58" w14:textId="77777777" w:rsidR="00195F66" w:rsidRDefault="00D55440">
      <w:pPr>
        <w:pStyle w:val="ListParagraph"/>
        <w:numPr>
          <w:ilvl w:val="0"/>
          <w:numId w:val="15"/>
        </w:numPr>
        <w:ind w:firstLineChars="0"/>
        <w:rPr>
          <w:lang w:val="en-US" w:eastAsia="zh-CN"/>
        </w:rPr>
      </w:pPr>
      <w:r>
        <w:rPr>
          <w:lang w:val="en-US" w:eastAsia="zh-CN"/>
        </w:rPr>
        <w:t>Option 1d(Nokia)</w:t>
      </w:r>
    </w:p>
    <w:p w14:paraId="1F51CADD" w14:textId="77777777" w:rsidR="00195F66" w:rsidRDefault="00D55440">
      <w:pPr>
        <w:pStyle w:val="ListParagraph"/>
        <w:numPr>
          <w:ilvl w:val="1"/>
          <w:numId w:val="15"/>
        </w:numPr>
        <w:ind w:firstLineChars="0"/>
        <w:rPr>
          <w:lang w:val="en-US" w:eastAsia="zh-CN"/>
        </w:rPr>
      </w:pPr>
      <w:r>
        <w:rPr>
          <w:lang w:val="en-US" w:eastAsia="zh-CN"/>
        </w:rPr>
        <w:t>Monitoring multiple deactivated Scells</w:t>
      </w:r>
    </w:p>
    <w:p w14:paraId="1FE05269" w14:textId="77777777" w:rsidR="00195F66" w:rsidRDefault="00D55440">
      <w:pPr>
        <w:pStyle w:val="ListParagraph"/>
        <w:numPr>
          <w:ilvl w:val="0"/>
          <w:numId w:val="15"/>
        </w:numPr>
        <w:ind w:firstLineChars="0"/>
        <w:rPr>
          <w:lang w:val="en-US" w:eastAsia="zh-CN"/>
        </w:rPr>
      </w:pPr>
      <w:r>
        <w:rPr>
          <w:lang w:val="en-US" w:eastAsia="zh-CN"/>
        </w:rPr>
        <w:t xml:space="preserve">Option 2 (Apple) </w:t>
      </w:r>
      <w:r>
        <w:t xml:space="preserve">: RAN4 can consider two use cases for NCSG: </w:t>
      </w:r>
    </w:p>
    <w:p w14:paraId="7BC63C9D" w14:textId="77777777" w:rsidR="00195F66" w:rsidRDefault="00D55440">
      <w:pPr>
        <w:pStyle w:val="ListParagraph"/>
        <w:numPr>
          <w:ilvl w:val="1"/>
          <w:numId w:val="15"/>
        </w:numPr>
        <w:ind w:firstLineChars="0"/>
        <w:rPr>
          <w:lang w:val="en-US" w:eastAsia="zh-CN"/>
        </w:rPr>
      </w:pPr>
      <w:r>
        <w:t xml:space="preserve">1) UE can use spare RF chain(s) for inter-frequency measurement. </w:t>
      </w:r>
    </w:p>
    <w:p w14:paraId="7F105542" w14:textId="77777777" w:rsidR="00195F66" w:rsidRDefault="00D55440">
      <w:pPr>
        <w:pStyle w:val="ListParagraph"/>
        <w:numPr>
          <w:ilvl w:val="1"/>
          <w:numId w:val="15"/>
        </w:numPr>
        <w:ind w:firstLineChars="0"/>
        <w:rPr>
          <w:lang w:val="en-US" w:eastAsia="zh-CN"/>
        </w:rPr>
      </w:pPr>
      <w:r>
        <w:t>2) UE can enlarge channel bandwidth to perform measurement on contiguous carriers.</w:t>
      </w:r>
    </w:p>
    <w:p w14:paraId="30A3B97E" w14:textId="77777777" w:rsidR="00195F66" w:rsidRDefault="00D55440">
      <w:pPr>
        <w:pStyle w:val="ListParagraph"/>
        <w:numPr>
          <w:ilvl w:val="0"/>
          <w:numId w:val="15"/>
        </w:numPr>
        <w:ind w:firstLineChars="0"/>
        <w:rPr>
          <w:lang w:eastAsia="zh-CN"/>
        </w:rPr>
      </w:pPr>
      <w:r>
        <w:rPr>
          <w:lang w:eastAsia="zh-CN"/>
        </w:rPr>
        <w:t>Option 3(CATT).</w:t>
      </w:r>
      <w:r>
        <w:rPr>
          <w:rFonts w:hint="eastAsia"/>
          <w:lang w:eastAsia="zh-CN"/>
        </w:rPr>
        <w:t xml:space="preserve"> </w:t>
      </w:r>
    </w:p>
    <w:p w14:paraId="140FDBA3" w14:textId="77777777" w:rsidR="00195F66" w:rsidRDefault="00D55440">
      <w:pPr>
        <w:pStyle w:val="ListParagraph"/>
        <w:numPr>
          <w:ilvl w:val="1"/>
          <w:numId w:val="15"/>
        </w:numPr>
        <w:ind w:firstLineChars="0"/>
        <w:rPr>
          <w:lang w:eastAsia="zh-CN"/>
        </w:rPr>
      </w:pPr>
      <w:r>
        <w:rPr>
          <w:rFonts w:hint="eastAsia"/>
          <w:lang w:eastAsia="zh-CN"/>
        </w:rPr>
        <w:t>NCSG can be defined for intra/inter-band CA and synchronous/asynchronous DC.</w:t>
      </w:r>
    </w:p>
    <w:p w14:paraId="3F69ACEB" w14:textId="77777777" w:rsidR="00195F66" w:rsidRDefault="00D55440">
      <w:pPr>
        <w:pStyle w:val="ListParagraph"/>
        <w:numPr>
          <w:ilvl w:val="1"/>
          <w:numId w:val="15"/>
        </w:numPr>
        <w:ind w:firstLineChars="0"/>
        <w:rPr>
          <w:lang w:eastAsia="zh-CN"/>
        </w:rPr>
      </w:pPr>
      <w:r>
        <w:t>For the UE capable of per-UE gap, NCSG can be configured when legacy gap is not configured. For the UE capable of per-FR gap, NCSG can be configured when no legacy gap is configured or the legacy gap is configured in the different FR.</w:t>
      </w:r>
    </w:p>
    <w:p w14:paraId="541B8FC2" w14:textId="77777777" w:rsidR="00195F66" w:rsidRDefault="00D55440">
      <w:pPr>
        <w:pStyle w:val="ListParagraph"/>
        <w:numPr>
          <w:ilvl w:val="0"/>
          <w:numId w:val="15"/>
        </w:numPr>
        <w:ind w:firstLineChars="0"/>
        <w:rPr>
          <w:lang w:eastAsia="zh-CN"/>
        </w:rPr>
      </w:pPr>
      <w:r>
        <w:rPr>
          <w:lang w:eastAsia="zh-CN"/>
        </w:rPr>
        <w:t>Option 4a (MTK)</w:t>
      </w:r>
    </w:p>
    <w:p w14:paraId="4066DDE4" w14:textId="77777777" w:rsidR="00195F66" w:rsidRDefault="00D55440">
      <w:pPr>
        <w:pStyle w:val="ListParagraph"/>
        <w:numPr>
          <w:ilvl w:val="1"/>
          <w:numId w:val="15"/>
        </w:numPr>
        <w:ind w:firstLineChars="0"/>
        <w:rPr>
          <w:lang w:eastAsia="zh-CN"/>
        </w:rPr>
      </w:pPr>
      <w:r>
        <w:rPr>
          <w:lang w:eastAsia="zh-CN"/>
        </w:rPr>
        <w:t>Intra-frequency measurements with MG,</w:t>
      </w:r>
    </w:p>
    <w:p w14:paraId="455B5A8E" w14:textId="77777777" w:rsidR="00195F66" w:rsidRDefault="00D55440">
      <w:pPr>
        <w:pStyle w:val="ListParagraph"/>
        <w:numPr>
          <w:ilvl w:val="1"/>
          <w:numId w:val="15"/>
        </w:numPr>
        <w:ind w:firstLineChars="0"/>
        <w:rPr>
          <w:lang w:eastAsia="zh-CN"/>
        </w:rPr>
      </w:pPr>
      <w:r>
        <w:rPr>
          <w:lang w:eastAsia="zh-CN"/>
        </w:rPr>
        <w:t xml:space="preserve"> inter-frequency measurements with MG or inter-RAT measurements may use NCSG instead of MG when UE supports the corresponding band combination and has additional RF chains for measurements.</w:t>
      </w:r>
    </w:p>
    <w:p w14:paraId="5CADD48C" w14:textId="77777777" w:rsidR="00195F66" w:rsidRDefault="00D55440">
      <w:pPr>
        <w:pStyle w:val="ListParagraph"/>
        <w:numPr>
          <w:ilvl w:val="0"/>
          <w:numId w:val="15"/>
        </w:numPr>
        <w:ind w:firstLineChars="0"/>
        <w:rPr>
          <w:lang w:eastAsia="zh-CN"/>
        </w:rPr>
      </w:pPr>
      <w:r>
        <w:rPr>
          <w:lang w:eastAsia="zh-CN"/>
        </w:rPr>
        <w:t xml:space="preserve">Option 4b(CMCC) NCSG can be used for </w:t>
      </w:r>
    </w:p>
    <w:p w14:paraId="13BFEC55" w14:textId="77777777" w:rsidR="00195F66" w:rsidRDefault="00D55440">
      <w:pPr>
        <w:pStyle w:val="ListParagraph"/>
        <w:numPr>
          <w:ilvl w:val="1"/>
          <w:numId w:val="15"/>
        </w:numPr>
        <w:ind w:firstLineChars="0"/>
        <w:rPr>
          <w:lang w:eastAsia="zh-CN"/>
        </w:rPr>
      </w:pPr>
      <w:r>
        <w:rPr>
          <w:lang w:eastAsia="zh-CN"/>
        </w:rPr>
        <w:t xml:space="preserve">intra-frequency measurements with MG, </w:t>
      </w:r>
    </w:p>
    <w:p w14:paraId="44DA3AD1" w14:textId="77777777" w:rsidR="00195F66" w:rsidRDefault="00D55440">
      <w:pPr>
        <w:pStyle w:val="ListParagraph"/>
        <w:numPr>
          <w:ilvl w:val="1"/>
          <w:numId w:val="15"/>
        </w:numPr>
        <w:ind w:firstLineChars="0"/>
        <w:rPr>
          <w:lang w:eastAsia="zh-CN"/>
        </w:rPr>
      </w:pPr>
      <w:r>
        <w:rPr>
          <w:lang w:eastAsia="zh-CN"/>
        </w:rPr>
        <w:t xml:space="preserve">inter-frequency measurements with MG, </w:t>
      </w:r>
    </w:p>
    <w:p w14:paraId="030F37C6" w14:textId="77777777" w:rsidR="00195F66" w:rsidRDefault="00D55440">
      <w:pPr>
        <w:pStyle w:val="ListParagraph"/>
        <w:numPr>
          <w:ilvl w:val="1"/>
          <w:numId w:val="15"/>
        </w:numPr>
        <w:ind w:firstLineChars="0"/>
        <w:rPr>
          <w:lang w:eastAsia="zh-CN"/>
        </w:rPr>
      </w:pPr>
      <w:r>
        <w:rPr>
          <w:lang w:eastAsia="zh-CN"/>
        </w:rPr>
        <w:t xml:space="preserve">inter-RAT measurements, </w:t>
      </w:r>
    </w:p>
    <w:p w14:paraId="79DB6438" w14:textId="77777777" w:rsidR="00195F66" w:rsidRDefault="00D55440">
      <w:pPr>
        <w:pStyle w:val="ListParagraph"/>
        <w:numPr>
          <w:ilvl w:val="1"/>
          <w:numId w:val="15"/>
        </w:numPr>
        <w:ind w:firstLineChars="0"/>
        <w:rPr>
          <w:lang w:eastAsia="zh-CN"/>
        </w:rPr>
      </w:pPr>
      <w:r>
        <w:rPr>
          <w:lang w:eastAsia="zh-CN"/>
        </w:rPr>
        <w:t>deactivated SCC measurement when UE have spare RF chains during the measurements.</w:t>
      </w:r>
    </w:p>
    <w:p w14:paraId="70A0A883" w14:textId="77777777" w:rsidR="00195F66" w:rsidRDefault="00D55440">
      <w:r>
        <w:rPr>
          <w:iCs/>
          <w:highlight w:val="yellow"/>
        </w:rPr>
        <w:t>Recommended WF</w:t>
      </w:r>
      <w:r>
        <w:rPr>
          <w:iCs/>
        </w:rPr>
        <w:t xml:space="preserve">: </w:t>
      </w:r>
      <w:r>
        <w:t xml:space="preserve">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418B073F" w14:textId="77777777">
        <w:tc>
          <w:tcPr>
            <w:tcW w:w="1226" w:type="dxa"/>
          </w:tcPr>
          <w:p w14:paraId="5E6D973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D4EC291"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8E294B2" w14:textId="77777777">
        <w:tc>
          <w:tcPr>
            <w:tcW w:w="1226" w:type="dxa"/>
          </w:tcPr>
          <w:p w14:paraId="0DA1DC2C"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1588471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In short we think NCSG can be used for all measurement defined in R15/16 which requires measurement gap. Some companies mentioned using NCSG for measurement on deactivated SCC. We would like to further study how significant benefit we can get from that. The advantage of NCSG is that UE can still do data with serving cell during ML. Note that during VIL UE is not expected to be able to keep Rx/Tx with serving cell.  This has already been reflected in current interruption requirements:</w:t>
            </w:r>
          </w:p>
          <w:tbl>
            <w:tblPr>
              <w:tblStyle w:val="TableGrid"/>
              <w:tblW w:w="0" w:type="auto"/>
              <w:tblLayout w:type="fixed"/>
              <w:tblLook w:val="04A0" w:firstRow="1" w:lastRow="0" w:firstColumn="1" w:lastColumn="0" w:noHBand="0" w:noVBand="1"/>
            </w:tblPr>
            <w:tblGrid>
              <w:gridCol w:w="8179"/>
            </w:tblGrid>
            <w:tr w:rsidR="00195F66" w14:paraId="1CB9FB49" w14:textId="77777777">
              <w:tc>
                <w:tcPr>
                  <w:tcW w:w="8179" w:type="dxa"/>
                </w:tcPr>
                <w:p w14:paraId="281D4083" w14:textId="77777777" w:rsidR="00195F66" w:rsidRPr="00C86973" w:rsidRDefault="00D55440" w:rsidP="00BB66F0">
                  <w:pPr>
                    <w:pStyle w:val="Heading5"/>
                    <w:widowControl w:val="0"/>
                    <w:pBdr>
                      <w:bottom w:val="single" w:sz="12" w:space="1" w:color="auto"/>
                    </w:pBdr>
                    <w:jc w:val="right"/>
                    <w:outlineLvl w:val="4"/>
                    <w:rPr>
                      <w:lang w:val="en-US"/>
                    </w:rPr>
                  </w:pPr>
                  <w:bookmarkStart w:id="8" w:name="_Toc5952634"/>
                  <w:r w:rsidRPr="00C86973">
                    <w:rPr>
                      <w:lang w:val="en-US"/>
                    </w:rPr>
                    <w:t>8.2.2.2.3</w:t>
                  </w:r>
                  <w:r w:rsidRPr="00C86973">
                    <w:rPr>
                      <w:lang w:val="en-US"/>
                    </w:rPr>
                    <w:tab/>
                  </w:r>
                  <w:bookmarkEnd w:id="8"/>
                  <w:r w:rsidRPr="00C86973">
                    <w:rPr>
                      <w:lang w:val="en-US"/>
                    </w:rPr>
                    <w:t>Interruptions during measurements on deactivated SCC</w:t>
                  </w:r>
                </w:p>
                <w:p w14:paraId="0540A9AD" w14:textId="77777777" w:rsidR="00195F66" w:rsidRDefault="00D55440" w:rsidP="00BB66F0">
                  <w:r>
                    <w:t xml:space="preserve">Interruptions on Pcell due to measurements when an Scell is deactivated are allowed with up to 0.5% probability of missed ACK/NACK when the configured </w:t>
                  </w:r>
                  <w:r>
                    <w:rPr>
                      <w:rFonts w:cs="v4.2.0"/>
                      <w:i/>
                    </w:rPr>
                    <w:t xml:space="preserve">measCycleSCell </w:t>
                  </w:r>
                  <w:r>
                    <w:rPr>
                      <w:rFonts w:cs="v4.2.0"/>
                      <w:iCs/>
                    </w:rPr>
                    <w:t xml:space="preserve">[2] is 640 ms or longer. </w:t>
                  </w:r>
                  <w:r>
                    <w:t xml:space="preserve">The UE is only allowed to cause interruptions </w:t>
                  </w:r>
                  <w:r>
                    <w:rPr>
                      <w:highlight w:val="yellow"/>
                    </w:rPr>
                    <w:t>immediately before and immediately after</w:t>
                  </w:r>
                  <w:r>
                    <w:t xml:space="preserve"> an SMTC. Each interruption shall not exceed requirement in Table 8.2.2.2.2-1 if the Pcell is not in the same band as the deactivated Scell. Each interruption shall not exceed requirement in Table 8.2.2.2.2-2 if the Pcell is in the same band as the deactivated Scell.</w:t>
                  </w:r>
                </w:p>
              </w:tc>
            </w:tr>
          </w:tbl>
          <w:p w14:paraId="25E9E428" w14:textId="77777777" w:rsidR="00195F66" w:rsidRDefault="00195F66">
            <w:pPr>
              <w:overflowPunct/>
              <w:autoSpaceDE/>
              <w:autoSpaceDN/>
              <w:adjustRightInd/>
              <w:spacing w:after="120"/>
              <w:textAlignment w:val="auto"/>
              <w:rPr>
                <w:rFonts w:eastAsiaTheme="minorEastAsia"/>
                <w:color w:val="0070C0"/>
              </w:rPr>
            </w:pPr>
          </w:p>
        </w:tc>
      </w:tr>
      <w:tr w:rsidR="00195F66" w14:paraId="5D5ED161" w14:textId="77777777">
        <w:tc>
          <w:tcPr>
            <w:tcW w:w="1226" w:type="dxa"/>
          </w:tcPr>
          <w:p w14:paraId="476F330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0065104" w14:textId="77777777" w:rsidR="00195F66" w:rsidRDefault="00D55440">
            <w:pPr>
              <w:pStyle w:val="BodyText"/>
              <w:spacing w:after="120"/>
              <w:rPr>
                <w:rFonts w:eastAsiaTheme="minorEastAsia"/>
                <w:bCs/>
                <w:color w:val="0070C0"/>
                <w:lang w:val="en-US"/>
              </w:rPr>
            </w:pPr>
            <w:r>
              <w:rPr>
                <w:lang w:eastAsia="zh-CN"/>
              </w:rPr>
              <w:t>Option 4b</w:t>
            </w:r>
            <w:r>
              <w:rPr>
                <w:rFonts w:eastAsiaTheme="minorEastAsia"/>
                <w:color w:val="0070C0"/>
                <w:lang w:eastAsia="zh-CN"/>
              </w:rPr>
              <w:t xml:space="preserve">. </w:t>
            </w:r>
            <w:r>
              <w:rPr>
                <w:rFonts w:eastAsiaTheme="minorEastAsia" w:hint="eastAsia"/>
                <w:color w:val="0070C0"/>
                <w:lang w:val="en-US" w:eastAsia="zh-CN"/>
              </w:rPr>
              <w:t>I</w:t>
            </w:r>
            <w:r>
              <w:rPr>
                <w:rFonts w:eastAsiaTheme="minorEastAsia"/>
                <w:color w:val="0070C0"/>
                <w:lang w:val="en-US" w:eastAsia="zh-CN"/>
              </w:rPr>
              <w:t>n LTE, NCSG is applied to inter-frequency measurements, inter-RAT measurements and deactivated SCC measurement when UE have spare RF chains during the measurements, we prefer to follow the same principle for NR NCSG.</w:t>
            </w:r>
          </w:p>
        </w:tc>
      </w:tr>
      <w:tr w:rsidR="00195F66" w14:paraId="19C0DCB8" w14:textId="77777777">
        <w:tc>
          <w:tcPr>
            <w:tcW w:w="1226" w:type="dxa"/>
          </w:tcPr>
          <w:p w14:paraId="199368A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4722B685" w14:textId="77777777" w:rsidR="00195F66" w:rsidRDefault="00D55440">
            <w:pPr>
              <w:pStyle w:val="BodyText"/>
              <w:spacing w:after="120"/>
              <w:rPr>
                <w:lang w:eastAsia="zh-CN"/>
              </w:rPr>
            </w:pPr>
            <w:r>
              <w:rPr>
                <w:lang w:eastAsia="zh-CN"/>
              </w:rPr>
              <w:t>Many of the Options do not contradict to one another. We are fine to take either Option 4a or 4b as a starting point.</w:t>
            </w:r>
          </w:p>
        </w:tc>
      </w:tr>
      <w:tr w:rsidR="00195F66" w14:paraId="7E2980D4" w14:textId="77777777">
        <w:tc>
          <w:tcPr>
            <w:tcW w:w="1226" w:type="dxa"/>
          </w:tcPr>
          <w:p w14:paraId="16E02E8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164AC0F" w14:textId="77777777" w:rsidR="00195F66" w:rsidRDefault="00D55440">
            <w:pPr>
              <w:pStyle w:val="BodyText"/>
              <w:spacing w:after="120"/>
              <w:rPr>
                <w:lang w:eastAsia="zh-CN"/>
              </w:rPr>
            </w:pPr>
            <w:r>
              <w:rPr>
                <w:lang w:eastAsia="zh-CN"/>
              </w:rPr>
              <w:t>Option4b is supported.</w:t>
            </w:r>
          </w:p>
        </w:tc>
      </w:tr>
      <w:tr w:rsidR="00195F66" w14:paraId="493E4E90" w14:textId="77777777">
        <w:tc>
          <w:tcPr>
            <w:tcW w:w="1226" w:type="dxa"/>
          </w:tcPr>
          <w:p w14:paraId="19404CDD"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2D179E6" w14:textId="77777777" w:rsidR="00195F66" w:rsidRDefault="00D55440">
            <w:pPr>
              <w:pStyle w:val="BodyText"/>
              <w:spacing w:after="120"/>
              <w:rPr>
                <w:rFonts w:eastAsiaTheme="minorEastAsia"/>
                <w:lang w:eastAsia="zh-CN"/>
              </w:rPr>
            </w:pPr>
            <w:r>
              <w:rPr>
                <w:rFonts w:eastAsiaTheme="minorEastAsia"/>
                <w:lang w:eastAsia="zh-CN"/>
              </w:rPr>
              <w:t>Option 4a and 4b is fine. Based on these, NCSG should be configured based on MG configuration.</w:t>
            </w:r>
          </w:p>
        </w:tc>
      </w:tr>
      <w:tr w:rsidR="00195F66" w14:paraId="1420A9D4" w14:textId="77777777">
        <w:tc>
          <w:tcPr>
            <w:tcW w:w="1226" w:type="dxa"/>
          </w:tcPr>
          <w:p w14:paraId="7658B444"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4087942" w14:textId="77777777" w:rsidR="00195F66" w:rsidRDefault="00D55440">
            <w:pPr>
              <w:pStyle w:val="BodyText"/>
              <w:spacing w:after="120"/>
              <w:rPr>
                <w:rFonts w:eastAsiaTheme="minorEastAsia"/>
                <w:lang w:eastAsia="zh-CN"/>
              </w:rPr>
            </w:pPr>
            <w:r>
              <w:rPr>
                <w:lang w:eastAsia="zh-CN"/>
              </w:rPr>
              <w:t xml:space="preserve">We support option 1b. The main aim of NCSG is to ensure that there are no autonomous interruptions due to measurements. This is to avoid losing data when gNB schedules the UE but does not know when the UE will retune its receiver. </w:t>
            </w:r>
          </w:p>
        </w:tc>
      </w:tr>
      <w:tr w:rsidR="00677D76" w14:paraId="73155DB9" w14:textId="77777777">
        <w:tc>
          <w:tcPr>
            <w:tcW w:w="1226" w:type="dxa"/>
          </w:tcPr>
          <w:p w14:paraId="5D973E4C" w14:textId="70EAE6B5" w:rsidR="00677D76" w:rsidRDefault="00677D76" w:rsidP="00677D76">
            <w:pPr>
              <w:spacing w:after="120"/>
              <w:rPr>
                <w:rFonts w:eastAsiaTheme="minorEastAsia"/>
                <w:color w:val="0070C0"/>
              </w:rPr>
            </w:pPr>
            <w:r>
              <w:rPr>
                <w:rFonts w:eastAsiaTheme="minorEastAsia"/>
                <w:color w:val="0070C0"/>
              </w:rPr>
              <w:t>Intel</w:t>
            </w:r>
          </w:p>
        </w:tc>
        <w:tc>
          <w:tcPr>
            <w:tcW w:w="8405" w:type="dxa"/>
          </w:tcPr>
          <w:p w14:paraId="7EA1AA35" w14:textId="77777777" w:rsidR="00677D76" w:rsidRDefault="00677D76" w:rsidP="00677D76">
            <w:pPr>
              <w:pStyle w:val="BodyText"/>
              <w:spacing w:after="120"/>
              <w:rPr>
                <w:lang w:eastAsia="zh-CN"/>
              </w:rPr>
            </w:pPr>
            <w:r>
              <w:rPr>
                <w:lang w:eastAsia="zh-CN"/>
              </w:rPr>
              <w:t xml:space="preserve">Technically speaking, if all legacy MG patterns (in Rel16) can be reused for NCSG, naturally NCSG can be used for all gap-based measurement scenarios in NR. </w:t>
            </w:r>
          </w:p>
          <w:p w14:paraId="1B0BA838" w14:textId="77777777" w:rsidR="00677D76" w:rsidRDefault="00677D76" w:rsidP="00677D76">
            <w:pPr>
              <w:pStyle w:val="BodyText"/>
              <w:spacing w:after="120"/>
              <w:rPr>
                <w:lang w:eastAsia="zh-CN"/>
              </w:rPr>
            </w:pPr>
            <w:r>
              <w:rPr>
                <w:lang w:eastAsia="zh-CN"/>
              </w:rPr>
              <w:t xml:space="preserve">However, Option 1a, 1b,1c by which the possible using scenarios were limited is to avoid too much new NGSG patterns needed and optimized. </w:t>
            </w:r>
          </w:p>
          <w:p w14:paraId="294134A7" w14:textId="77777777" w:rsidR="00677D76" w:rsidRDefault="00677D76" w:rsidP="00677D76">
            <w:pPr>
              <w:pStyle w:val="BodyText"/>
              <w:spacing w:after="120"/>
              <w:rPr>
                <w:lang w:eastAsia="zh-CN"/>
              </w:rPr>
            </w:pPr>
            <w:r>
              <w:rPr>
                <w:lang w:eastAsia="zh-CN"/>
              </w:rPr>
              <w:t xml:space="preserve">Therefore, we suggest that we can focus on the more specific scenario (e.g. to avoid the interruption due to measured the deactivated SCell). </w:t>
            </w:r>
          </w:p>
          <w:p w14:paraId="0E3DC759" w14:textId="458DA902" w:rsidR="00677D76" w:rsidRDefault="00677D76" w:rsidP="00677D76">
            <w:pPr>
              <w:pStyle w:val="BodyText"/>
              <w:spacing w:after="120"/>
              <w:rPr>
                <w:lang w:eastAsia="zh-CN"/>
              </w:rPr>
            </w:pPr>
            <w:r>
              <w:rPr>
                <w:lang w:eastAsia="zh-CN"/>
              </w:rPr>
              <w:t>Please also noted that this issue will impact our discussion on the NCSG pattern design (issue 2-2-1)</w:t>
            </w:r>
          </w:p>
        </w:tc>
      </w:tr>
      <w:tr w:rsidR="004A4C7C" w14:paraId="4ADC742E" w14:textId="77777777">
        <w:tc>
          <w:tcPr>
            <w:tcW w:w="1226" w:type="dxa"/>
          </w:tcPr>
          <w:p w14:paraId="27E4207F" w14:textId="7A649923"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5BF66EC" w14:textId="0053D07A" w:rsidR="004A4C7C" w:rsidRDefault="004A4C7C" w:rsidP="004A4C7C">
            <w:pPr>
              <w:pStyle w:val="BodyText"/>
              <w:spacing w:after="120"/>
              <w:rPr>
                <w:lang w:eastAsia="zh-CN"/>
              </w:rPr>
            </w:pPr>
            <w:r>
              <w:rPr>
                <w:rFonts w:eastAsiaTheme="minorEastAsia" w:hint="eastAsia"/>
                <w:color w:val="0070C0"/>
                <w:lang w:val="en-US" w:eastAsia="zh-CN"/>
              </w:rPr>
              <w:t>W</w:t>
            </w:r>
            <w:r>
              <w:rPr>
                <w:rFonts w:eastAsiaTheme="minorEastAsia"/>
                <w:color w:val="0070C0"/>
                <w:lang w:val="en-US" w:eastAsia="zh-CN"/>
              </w:rPr>
              <w:t>e can support option 4b which is more comprehensive than option 1c we proposed, i.e. intra-frequency measurement with MG can be also measured with NCSG.</w:t>
            </w:r>
          </w:p>
        </w:tc>
      </w:tr>
      <w:tr w:rsidR="00146050" w14:paraId="5845124B" w14:textId="77777777" w:rsidTr="00146050">
        <w:tc>
          <w:tcPr>
            <w:tcW w:w="1226" w:type="dxa"/>
          </w:tcPr>
          <w:p w14:paraId="7AB7A8A5"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72CDB27B"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In our view, options 1b, 1c and 1d are quite similar and thus can be merged. We see this group of scenarios as relevant for NCSG.</w:t>
            </w:r>
          </w:p>
        </w:tc>
      </w:tr>
    </w:tbl>
    <w:p w14:paraId="441FDD1E" w14:textId="77777777" w:rsidR="00195F66" w:rsidRDefault="00195F66">
      <w:pPr>
        <w:rPr>
          <w:iCs/>
        </w:rPr>
      </w:pPr>
    </w:p>
    <w:p w14:paraId="15729D18"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2-1-2 Per-CC gap usage  </w:t>
      </w:r>
    </w:p>
    <w:p w14:paraId="69016959" w14:textId="77777777" w:rsidR="00195F66" w:rsidRDefault="00D55440">
      <w:pPr>
        <w:pStyle w:val="ListParagraph"/>
        <w:numPr>
          <w:ilvl w:val="0"/>
          <w:numId w:val="15"/>
        </w:numPr>
        <w:ind w:firstLineChars="0"/>
        <w:rPr>
          <w:lang w:val="en-US" w:eastAsia="zh-CN"/>
        </w:rPr>
      </w:pPr>
      <w:r>
        <w:rPr>
          <w:lang w:val="en-US" w:eastAsia="zh-CN"/>
        </w:rPr>
        <w:t xml:space="preserve">Option 1 (MTK, Apple, Intel, Huawei, Nokia) </w:t>
      </w:r>
      <w:r>
        <w:t xml:space="preserve">: No </w:t>
      </w:r>
    </w:p>
    <w:p w14:paraId="76336E0B" w14:textId="77777777" w:rsidR="00195F66" w:rsidRDefault="00D55440">
      <w:pPr>
        <w:rPr>
          <w:iCs/>
        </w:rPr>
      </w:pPr>
      <w:r>
        <w:rPr>
          <w:iCs/>
          <w:highlight w:val="yellow"/>
        </w:rPr>
        <w:t>Recommended WF</w:t>
      </w:r>
      <w:r>
        <w:rPr>
          <w:iCs/>
        </w:rPr>
        <w:t xml:space="preserve">: Agree Option 1. </w:t>
      </w:r>
    </w:p>
    <w:tbl>
      <w:tblPr>
        <w:tblStyle w:val="TableGrid"/>
        <w:tblW w:w="9631" w:type="dxa"/>
        <w:tblLayout w:type="fixed"/>
        <w:tblLook w:val="04A0" w:firstRow="1" w:lastRow="0" w:firstColumn="1" w:lastColumn="0" w:noHBand="0" w:noVBand="1"/>
      </w:tblPr>
      <w:tblGrid>
        <w:gridCol w:w="1226"/>
        <w:gridCol w:w="8405"/>
      </w:tblGrid>
      <w:tr w:rsidR="00195F66" w14:paraId="49FA0885" w14:textId="77777777">
        <w:tc>
          <w:tcPr>
            <w:tcW w:w="1226" w:type="dxa"/>
          </w:tcPr>
          <w:p w14:paraId="2E119FB9"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5293C4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449DCF57" w14:textId="77777777">
        <w:tc>
          <w:tcPr>
            <w:tcW w:w="1226" w:type="dxa"/>
          </w:tcPr>
          <w:p w14:paraId="1825AE0F"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89343D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w:t>
            </w:r>
          </w:p>
        </w:tc>
      </w:tr>
      <w:tr w:rsidR="00195F66" w14:paraId="4BE4828C" w14:textId="77777777">
        <w:tc>
          <w:tcPr>
            <w:tcW w:w="1226" w:type="dxa"/>
          </w:tcPr>
          <w:p w14:paraId="752826C7"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06488E5"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tc>
      </w:tr>
      <w:tr w:rsidR="00195F66" w14:paraId="1E856E26" w14:textId="77777777">
        <w:tc>
          <w:tcPr>
            <w:tcW w:w="1226" w:type="dxa"/>
          </w:tcPr>
          <w:p w14:paraId="18710808"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434DE63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Support option1</w:t>
            </w:r>
          </w:p>
        </w:tc>
      </w:tr>
      <w:tr w:rsidR="00195F66" w14:paraId="49EEC232" w14:textId="77777777">
        <w:tc>
          <w:tcPr>
            <w:tcW w:w="1226" w:type="dxa"/>
          </w:tcPr>
          <w:p w14:paraId="7FDF7B0C"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B8073F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0913C767" w14:textId="77777777">
        <w:tc>
          <w:tcPr>
            <w:tcW w:w="1226" w:type="dxa"/>
          </w:tcPr>
          <w:p w14:paraId="679CD9B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75954B8"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1296074C" w14:textId="77777777">
        <w:tc>
          <w:tcPr>
            <w:tcW w:w="1226" w:type="dxa"/>
          </w:tcPr>
          <w:p w14:paraId="56D56281" w14:textId="77777777" w:rsidR="00195F66" w:rsidRDefault="00D55440">
            <w:pPr>
              <w:spacing w:after="120"/>
              <w:rPr>
                <w:rFonts w:eastAsiaTheme="minorEastAsia"/>
                <w:color w:val="0070C0"/>
              </w:rPr>
            </w:pPr>
            <w:r>
              <w:rPr>
                <w:rFonts w:eastAsiaTheme="minorEastAsia"/>
                <w:color w:val="0070C0"/>
              </w:rPr>
              <w:lastRenderedPageBreak/>
              <w:t>Ericsson</w:t>
            </w:r>
          </w:p>
        </w:tc>
        <w:tc>
          <w:tcPr>
            <w:tcW w:w="8405" w:type="dxa"/>
          </w:tcPr>
          <w:p w14:paraId="5330CF85"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Support option 1</w:t>
            </w:r>
          </w:p>
        </w:tc>
      </w:tr>
      <w:tr w:rsidR="00195F66" w14:paraId="5795243A" w14:textId="77777777">
        <w:tc>
          <w:tcPr>
            <w:tcW w:w="1226" w:type="dxa"/>
          </w:tcPr>
          <w:p w14:paraId="20A2AA41"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B6A4992"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1A1C6B" w14:paraId="1772A82D" w14:textId="77777777">
        <w:tc>
          <w:tcPr>
            <w:tcW w:w="1226" w:type="dxa"/>
          </w:tcPr>
          <w:p w14:paraId="0F9BBC22" w14:textId="77777777" w:rsidR="001A1C6B" w:rsidRDefault="001A1C6B">
            <w:pPr>
              <w:spacing w:after="120"/>
              <w:rPr>
                <w:rFonts w:eastAsiaTheme="minorEastAsia"/>
                <w:color w:val="0070C0"/>
              </w:rPr>
            </w:pPr>
            <w:r>
              <w:rPr>
                <w:rFonts w:eastAsiaTheme="minorEastAsia" w:hint="eastAsia"/>
                <w:color w:val="0070C0"/>
              </w:rPr>
              <w:t>CATT</w:t>
            </w:r>
          </w:p>
        </w:tc>
        <w:tc>
          <w:tcPr>
            <w:tcW w:w="8405" w:type="dxa"/>
          </w:tcPr>
          <w:p w14:paraId="648D2FE1" w14:textId="77777777" w:rsidR="001A1C6B" w:rsidRDefault="001A1C6B">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873A5E" w14:paraId="4BCE285A" w14:textId="77777777">
        <w:tc>
          <w:tcPr>
            <w:tcW w:w="1226" w:type="dxa"/>
          </w:tcPr>
          <w:p w14:paraId="6196001A" w14:textId="7B35288E" w:rsidR="00873A5E" w:rsidRDefault="00873A5E" w:rsidP="00873A5E">
            <w:pPr>
              <w:spacing w:after="120"/>
              <w:rPr>
                <w:rFonts w:eastAsiaTheme="minorEastAsia"/>
                <w:color w:val="0070C0"/>
              </w:rPr>
            </w:pPr>
            <w:r>
              <w:rPr>
                <w:rFonts w:eastAsiaTheme="minorEastAsia"/>
                <w:color w:val="0070C0"/>
              </w:rPr>
              <w:t>Intel</w:t>
            </w:r>
          </w:p>
        </w:tc>
        <w:tc>
          <w:tcPr>
            <w:tcW w:w="8405" w:type="dxa"/>
          </w:tcPr>
          <w:p w14:paraId="528ECFFE" w14:textId="4161DB07" w:rsidR="00873A5E" w:rsidRDefault="00873A5E" w:rsidP="00873A5E">
            <w:pPr>
              <w:pStyle w:val="BodyText"/>
              <w:spacing w:after="120"/>
              <w:rPr>
                <w:rFonts w:eastAsiaTheme="minorEastAsia"/>
                <w:bCs/>
                <w:color w:val="0070C0"/>
                <w:lang w:val="en-US" w:eastAsia="zh-CN"/>
              </w:rPr>
            </w:pPr>
            <w:r>
              <w:rPr>
                <w:rFonts w:eastAsiaTheme="minorEastAsia"/>
                <w:color w:val="0070C0"/>
                <w:lang w:val="en-US"/>
              </w:rPr>
              <w:t>Support option 1 and recommended WF</w:t>
            </w:r>
          </w:p>
        </w:tc>
      </w:tr>
      <w:tr w:rsidR="008C346B" w14:paraId="0BB2637D" w14:textId="77777777">
        <w:tc>
          <w:tcPr>
            <w:tcW w:w="1226" w:type="dxa"/>
          </w:tcPr>
          <w:p w14:paraId="1D090BCA" w14:textId="559F78C4" w:rsidR="008C346B" w:rsidRPr="00C86973" w:rsidRDefault="008C346B" w:rsidP="00873A5E">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7F160B09" w14:textId="61E8E68B" w:rsidR="008C346B" w:rsidRPr="00C86973" w:rsidRDefault="008C346B" w:rsidP="00873A5E">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2861F63F" w14:textId="77777777">
        <w:tc>
          <w:tcPr>
            <w:tcW w:w="1226" w:type="dxa"/>
          </w:tcPr>
          <w:p w14:paraId="5AA10623" w14:textId="07B40069"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6E7562F3" w14:textId="1F8076F7"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Support option 1.</w:t>
            </w:r>
          </w:p>
        </w:tc>
      </w:tr>
      <w:tr w:rsidR="00146050" w14:paraId="7A20742C" w14:textId="77777777" w:rsidTr="00146050">
        <w:tc>
          <w:tcPr>
            <w:tcW w:w="1226" w:type="dxa"/>
          </w:tcPr>
          <w:p w14:paraId="49FB39F7"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45EB9784"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 xml:space="preserve">We support option 1 </w:t>
            </w:r>
            <w:r>
              <w:rPr>
                <w:rFonts w:eastAsiaTheme="minorEastAsia"/>
                <w:color w:val="0070C0"/>
                <w:lang w:val="en-US"/>
              </w:rPr>
              <w:t>and the recommended WF</w:t>
            </w:r>
            <w:r>
              <w:rPr>
                <w:rFonts w:eastAsiaTheme="minorEastAsia"/>
                <w:color w:val="0070C0"/>
                <w:lang w:val="en-US" w:eastAsia="zh-CN"/>
              </w:rPr>
              <w:t>,</w:t>
            </w:r>
          </w:p>
        </w:tc>
      </w:tr>
    </w:tbl>
    <w:p w14:paraId="24AA8D3B" w14:textId="77777777" w:rsidR="00195F66" w:rsidRDefault="00195F66"/>
    <w:p w14:paraId="3DF8E3D4" w14:textId="77777777" w:rsidR="00195F66" w:rsidRDefault="00D55440">
      <w:pPr>
        <w:pStyle w:val="Heading4"/>
        <w:numPr>
          <w:ilvl w:val="0"/>
          <w:numId w:val="0"/>
        </w:numPr>
        <w:ind w:left="864" w:hanging="864"/>
        <w:rPr>
          <w:lang w:val="en-US"/>
        </w:rPr>
      </w:pPr>
      <w:r>
        <w:rPr>
          <w:b/>
          <w:bCs/>
          <w:sz w:val="22"/>
          <w:szCs w:val="16"/>
          <w:u w:val="single"/>
          <w:lang w:val="en-US"/>
        </w:rPr>
        <w:t>Issue 2-1-3 NCSG for synchronous/asynchronous operation</w:t>
      </w:r>
      <w:r>
        <w:rPr>
          <w:lang w:val="en-US"/>
        </w:rPr>
        <w:t xml:space="preserve">  </w:t>
      </w:r>
    </w:p>
    <w:p w14:paraId="10491C3A" w14:textId="77777777" w:rsidR="00195F66" w:rsidRDefault="00D55440">
      <w:pPr>
        <w:pStyle w:val="ListParagraph"/>
        <w:numPr>
          <w:ilvl w:val="0"/>
          <w:numId w:val="15"/>
        </w:numPr>
        <w:ind w:firstLineChars="0"/>
        <w:rPr>
          <w:lang w:eastAsia="zh-CN"/>
        </w:rPr>
      </w:pPr>
      <w:r>
        <w:rPr>
          <w:lang w:eastAsia="zh-CN"/>
        </w:rPr>
        <w:t xml:space="preserve">Option 1. (Nokia, Intel, Ericsson, CATT): </w:t>
      </w:r>
      <w:r>
        <w:rPr>
          <w:lang w:val="en-US"/>
        </w:rPr>
        <w:t>NCSG patterns shall be defined for both synchronous and asynchronous operations</w:t>
      </w:r>
    </w:p>
    <w:p w14:paraId="5FCC993C" w14:textId="77777777" w:rsidR="00195F66" w:rsidRDefault="00D55440">
      <w:pPr>
        <w:rPr>
          <w:iCs/>
        </w:rPr>
      </w:pPr>
      <w:r>
        <w:rPr>
          <w:iCs/>
          <w:highlight w:val="yellow"/>
        </w:rPr>
        <w:t>Recommended WF</w:t>
      </w:r>
      <w:r>
        <w:rPr>
          <w:iCs/>
        </w:rPr>
        <w:t xml:space="preserve">: Agree Option 1. </w:t>
      </w:r>
    </w:p>
    <w:tbl>
      <w:tblPr>
        <w:tblStyle w:val="TableGrid"/>
        <w:tblW w:w="9631" w:type="dxa"/>
        <w:tblLayout w:type="fixed"/>
        <w:tblLook w:val="04A0" w:firstRow="1" w:lastRow="0" w:firstColumn="1" w:lastColumn="0" w:noHBand="0" w:noVBand="1"/>
      </w:tblPr>
      <w:tblGrid>
        <w:gridCol w:w="1226"/>
        <w:gridCol w:w="8405"/>
      </w:tblGrid>
      <w:tr w:rsidR="00195F66" w14:paraId="3811C5DB" w14:textId="77777777">
        <w:tc>
          <w:tcPr>
            <w:tcW w:w="1226" w:type="dxa"/>
          </w:tcPr>
          <w:p w14:paraId="471F8D8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085621D"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2A61F7D6" w14:textId="77777777">
        <w:tc>
          <w:tcPr>
            <w:tcW w:w="1226" w:type="dxa"/>
          </w:tcPr>
          <w:p w14:paraId="1CE03BC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162E7C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w:t>
            </w:r>
          </w:p>
        </w:tc>
      </w:tr>
      <w:tr w:rsidR="00195F66" w14:paraId="7570B02E" w14:textId="77777777">
        <w:tc>
          <w:tcPr>
            <w:tcW w:w="1226" w:type="dxa"/>
          </w:tcPr>
          <w:p w14:paraId="0B6D97F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66BED06"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We are OK with option 1.</w:t>
            </w:r>
          </w:p>
        </w:tc>
      </w:tr>
      <w:tr w:rsidR="00195F66" w14:paraId="60988222" w14:textId="77777777">
        <w:tc>
          <w:tcPr>
            <w:tcW w:w="1226" w:type="dxa"/>
          </w:tcPr>
          <w:p w14:paraId="7F23CCF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B7B347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No. We prefer the NCSG pattern to be AGNOSTIC to synchronous and asynchronous operations. The visible interruption can be sync/async dependent.</w:t>
            </w:r>
          </w:p>
        </w:tc>
      </w:tr>
      <w:tr w:rsidR="00195F66" w14:paraId="21527D01" w14:textId="77777777">
        <w:tc>
          <w:tcPr>
            <w:tcW w:w="1226" w:type="dxa"/>
          </w:tcPr>
          <w:p w14:paraId="55C5487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C78D4B8"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p w14:paraId="12855D21"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interpret option1 as that NCSG shall be allowed/designed for sync and async operations for use cases.</w:t>
            </w:r>
          </w:p>
        </w:tc>
      </w:tr>
      <w:tr w:rsidR="00195F66" w14:paraId="03002357" w14:textId="77777777">
        <w:tc>
          <w:tcPr>
            <w:tcW w:w="1226" w:type="dxa"/>
          </w:tcPr>
          <w:p w14:paraId="749243CF"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2A40621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w:t>
            </w:r>
          </w:p>
        </w:tc>
      </w:tr>
      <w:tr w:rsidR="00195F66" w14:paraId="67798709" w14:textId="77777777">
        <w:tc>
          <w:tcPr>
            <w:tcW w:w="1226" w:type="dxa"/>
          </w:tcPr>
          <w:p w14:paraId="3758744F"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772BAEA" w14:textId="77777777" w:rsidR="00195F66" w:rsidRDefault="00D55440">
            <w:pPr>
              <w:pStyle w:val="BodyText"/>
              <w:spacing w:after="120"/>
              <w:rPr>
                <w:rFonts w:eastAsiaTheme="minorEastAsia"/>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187BCF6B" w14:textId="77777777">
        <w:tc>
          <w:tcPr>
            <w:tcW w:w="1226" w:type="dxa"/>
          </w:tcPr>
          <w:p w14:paraId="3C3E50EB"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DB30962" w14:textId="77777777" w:rsidR="00195F66" w:rsidRDefault="00D55440">
            <w:pPr>
              <w:pStyle w:val="BodyText"/>
              <w:spacing w:after="120"/>
              <w:rPr>
                <w:rFonts w:eastAsiaTheme="minorEastAsia"/>
                <w:bCs/>
                <w:color w:val="0070C0"/>
                <w:lang w:val="en-US" w:eastAsia="zh-CN"/>
              </w:rPr>
            </w:pPr>
            <w:r>
              <w:rPr>
                <w:rFonts w:eastAsiaTheme="minorEastAsia"/>
                <w:color w:val="0070C0"/>
                <w:lang w:val="en-US" w:eastAsia="zh-CN"/>
              </w:rPr>
              <w:t>Support option 1</w:t>
            </w:r>
          </w:p>
        </w:tc>
      </w:tr>
      <w:tr w:rsidR="00195F66" w14:paraId="27E39E72" w14:textId="77777777">
        <w:tc>
          <w:tcPr>
            <w:tcW w:w="1226" w:type="dxa"/>
          </w:tcPr>
          <w:p w14:paraId="60D0F50A"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4B55712D"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81465F" w14:paraId="3468C34A" w14:textId="77777777">
        <w:tc>
          <w:tcPr>
            <w:tcW w:w="1226" w:type="dxa"/>
          </w:tcPr>
          <w:p w14:paraId="62423FBF" w14:textId="77777777" w:rsidR="0081465F" w:rsidRDefault="0081465F">
            <w:pPr>
              <w:spacing w:after="120"/>
              <w:rPr>
                <w:rFonts w:eastAsiaTheme="minorEastAsia"/>
                <w:color w:val="0070C0"/>
              </w:rPr>
            </w:pPr>
            <w:r>
              <w:rPr>
                <w:rFonts w:eastAsiaTheme="minorEastAsia" w:hint="eastAsia"/>
                <w:color w:val="0070C0"/>
              </w:rPr>
              <w:t xml:space="preserve">CATT </w:t>
            </w:r>
          </w:p>
        </w:tc>
        <w:tc>
          <w:tcPr>
            <w:tcW w:w="8405" w:type="dxa"/>
          </w:tcPr>
          <w:p w14:paraId="22947567" w14:textId="77777777" w:rsidR="0081465F" w:rsidRDefault="0081465F">
            <w:pPr>
              <w:pStyle w:val="BodyText"/>
              <w:spacing w:after="120"/>
              <w:rPr>
                <w:rFonts w:eastAsiaTheme="minorEastAsia"/>
                <w:bCs/>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C75F57" w14:paraId="41962523" w14:textId="77777777">
        <w:tc>
          <w:tcPr>
            <w:tcW w:w="1226" w:type="dxa"/>
          </w:tcPr>
          <w:p w14:paraId="241E4164" w14:textId="028DB12C" w:rsidR="00C75F57" w:rsidRDefault="00C75F57">
            <w:pPr>
              <w:spacing w:after="120"/>
              <w:rPr>
                <w:rFonts w:eastAsiaTheme="minorEastAsia"/>
                <w:color w:val="0070C0"/>
              </w:rPr>
            </w:pPr>
            <w:r>
              <w:rPr>
                <w:rFonts w:eastAsiaTheme="minorEastAsia"/>
                <w:color w:val="0070C0"/>
              </w:rPr>
              <w:t>Intel</w:t>
            </w:r>
          </w:p>
        </w:tc>
        <w:tc>
          <w:tcPr>
            <w:tcW w:w="8405" w:type="dxa"/>
          </w:tcPr>
          <w:p w14:paraId="37BF5113" w14:textId="7FF60DAA" w:rsidR="00C75F57" w:rsidRDefault="00A35192">
            <w:pPr>
              <w:pStyle w:val="BodyText"/>
              <w:spacing w:after="120"/>
              <w:rPr>
                <w:rFonts w:eastAsiaTheme="minorEastAsia"/>
                <w:color w:val="0070C0"/>
                <w:lang w:val="en-US" w:eastAsia="zh-CN"/>
              </w:rPr>
            </w:pPr>
            <w:r>
              <w:rPr>
                <w:rFonts w:eastAsiaTheme="minorEastAsia"/>
                <w:color w:val="0070C0"/>
                <w:lang w:val="en-US" w:eastAsia="zh-CN"/>
              </w:rPr>
              <w:t>Option 1</w:t>
            </w:r>
          </w:p>
        </w:tc>
      </w:tr>
      <w:tr w:rsidR="008C346B" w14:paraId="06889257" w14:textId="77777777">
        <w:tc>
          <w:tcPr>
            <w:tcW w:w="1226" w:type="dxa"/>
          </w:tcPr>
          <w:p w14:paraId="25A8D303" w14:textId="4062CEA6" w:rsidR="008C346B" w:rsidRPr="00C86973" w:rsidRDefault="008C346B">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58B3D894" w14:textId="299E953E" w:rsidR="008C346B" w:rsidRPr="00C86973" w:rsidRDefault="008C346B">
            <w:pPr>
              <w:pStyle w:val="BodyText"/>
              <w:spacing w:after="120"/>
              <w:rPr>
                <w:rFonts w:eastAsia="Malgun Gothic"/>
                <w:color w:val="0070C0"/>
                <w:lang w:val="en-US" w:eastAsia="ko-KR"/>
              </w:rPr>
            </w:pPr>
            <w:r>
              <w:rPr>
                <w:rFonts w:eastAsia="Malgun Gothic" w:hint="eastAsia"/>
                <w:color w:val="0070C0"/>
                <w:lang w:val="en-US" w:eastAsia="ko-KR"/>
              </w:rPr>
              <w:t>Support Option1.</w:t>
            </w:r>
          </w:p>
        </w:tc>
      </w:tr>
      <w:tr w:rsidR="004A4C7C" w14:paraId="4D796BC7" w14:textId="77777777">
        <w:tc>
          <w:tcPr>
            <w:tcW w:w="1226" w:type="dxa"/>
          </w:tcPr>
          <w:p w14:paraId="02275595" w14:textId="1F70DA1C"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76C3060"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Option 1 needs to be clarified. </w:t>
            </w:r>
          </w:p>
          <w:p w14:paraId="3A0ADAD2" w14:textId="1C88A24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We agree that NCSG pattern should be defined for both, but it does not means RAN4 needs to be define separate NCSG patterns for sync an asyc scenarios. </w:t>
            </w:r>
          </w:p>
        </w:tc>
      </w:tr>
      <w:tr w:rsidR="00146050" w14:paraId="4920DFA8" w14:textId="77777777" w:rsidTr="00146050">
        <w:tc>
          <w:tcPr>
            <w:tcW w:w="1226" w:type="dxa"/>
          </w:tcPr>
          <w:p w14:paraId="173379B1"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2CD02B7B" w14:textId="77777777" w:rsidR="00146050" w:rsidRDefault="00146050" w:rsidP="006B2676">
            <w:pPr>
              <w:spacing w:after="120"/>
              <w:rPr>
                <w:rFonts w:eastAsiaTheme="minorEastAsia"/>
                <w:color w:val="0070C0"/>
              </w:rPr>
            </w:pPr>
            <w:r>
              <w:rPr>
                <w:rFonts w:eastAsiaTheme="minorEastAsia"/>
                <w:color w:val="0070C0"/>
              </w:rPr>
              <w:t>We support option 1 and the recommended WF,</w:t>
            </w:r>
          </w:p>
        </w:tc>
      </w:tr>
    </w:tbl>
    <w:p w14:paraId="3218C3AD" w14:textId="77777777" w:rsidR="00195F66" w:rsidRDefault="00195F66">
      <w:pPr>
        <w:rPr>
          <w:color w:val="0070C0"/>
        </w:rPr>
      </w:pPr>
    </w:p>
    <w:p w14:paraId="7B179CDC" w14:textId="77777777" w:rsidR="00195F66" w:rsidRDefault="00D55440">
      <w:pPr>
        <w:pStyle w:val="Heading3"/>
        <w:numPr>
          <w:ilvl w:val="2"/>
          <w:numId w:val="14"/>
        </w:numPr>
        <w:ind w:left="709" w:hanging="709"/>
        <w:rPr>
          <w:sz w:val="24"/>
          <w:szCs w:val="16"/>
          <w:lang w:val="en-US"/>
        </w:rPr>
      </w:pPr>
      <w:r>
        <w:rPr>
          <w:sz w:val="24"/>
          <w:szCs w:val="16"/>
          <w:lang w:val="en-US"/>
        </w:rPr>
        <w:t>Sub-topic 2-2 NCSG pattern</w:t>
      </w:r>
    </w:p>
    <w:p w14:paraId="53E99C08"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2-2-1 General NCSG pattern design principle</w:t>
      </w:r>
    </w:p>
    <w:p w14:paraId="4413BF57" w14:textId="77777777" w:rsidR="00195F66" w:rsidRDefault="00D55440">
      <w:pPr>
        <w:pStyle w:val="ListParagraph"/>
        <w:numPr>
          <w:ilvl w:val="0"/>
          <w:numId w:val="15"/>
        </w:numPr>
        <w:ind w:firstLineChars="0"/>
        <w:rPr>
          <w:lang w:eastAsia="zh-CN"/>
        </w:rPr>
      </w:pPr>
      <w:r>
        <w:rPr>
          <w:lang w:eastAsia="zh-CN"/>
        </w:rPr>
        <w:t xml:space="preserve">Option 1a (CATT) </w:t>
      </w:r>
      <w:r>
        <w:rPr>
          <w:rFonts w:hint="eastAsia"/>
          <w:lang w:val="en-US" w:eastAsia="zh-CN"/>
        </w:rPr>
        <w:t>Similarly as LTE, define NCSG for part of legacy</w:t>
      </w:r>
      <w:r>
        <w:rPr>
          <w:lang w:eastAsia="zh-CN"/>
        </w:rPr>
        <w:t xml:space="preserve"> gap pattern with </w:t>
      </w:r>
      <w:r>
        <w:rPr>
          <w:rFonts w:hint="eastAsia"/>
          <w:lang w:eastAsia="zh-CN"/>
        </w:rPr>
        <w:t>long MGL.</w:t>
      </w:r>
    </w:p>
    <w:p w14:paraId="44A03DAE" w14:textId="77777777" w:rsidR="00195F66" w:rsidRDefault="00D55440">
      <w:pPr>
        <w:pStyle w:val="ListParagraph"/>
        <w:numPr>
          <w:ilvl w:val="0"/>
          <w:numId w:val="15"/>
        </w:numPr>
        <w:ind w:firstLineChars="0"/>
        <w:rPr>
          <w:lang w:eastAsia="zh-CN"/>
        </w:rPr>
      </w:pPr>
      <w:r>
        <w:rPr>
          <w:lang w:eastAsia="zh-CN"/>
        </w:rPr>
        <w:t>Option 1b (Apple)</w:t>
      </w:r>
      <w:r>
        <w:t xml:space="preserve">: </w:t>
      </w:r>
      <w:r>
        <w:rPr>
          <w:lang w:val="en-US" w:eastAsia="zh-CN"/>
        </w:rPr>
        <w:t>if the support of NCSG and the support of legacy MG patterns can be independently indicated, then all the existing MG patterns can be extended to be NCSG.</w:t>
      </w:r>
    </w:p>
    <w:p w14:paraId="526B0437" w14:textId="77777777" w:rsidR="00195F66" w:rsidRDefault="00D55440">
      <w:pPr>
        <w:pStyle w:val="ListParagraph"/>
        <w:numPr>
          <w:ilvl w:val="0"/>
          <w:numId w:val="15"/>
        </w:numPr>
        <w:ind w:firstLineChars="0"/>
        <w:rPr>
          <w:lang w:eastAsia="zh-CN"/>
        </w:rPr>
      </w:pPr>
      <w:r>
        <w:t xml:space="preserve">Option 2 (Intel, vivo, OPPO) </w:t>
      </w:r>
      <w:r>
        <w:rPr>
          <w:rFonts w:cstheme="minorHAnsi"/>
        </w:rPr>
        <w:t>reuse part of the legacy MG patterns in [2] as the new NCSG patterns in NR.</w:t>
      </w:r>
    </w:p>
    <w:p w14:paraId="6E8DA12C" w14:textId="77777777" w:rsidR="00195F66" w:rsidRDefault="00D55440">
      <w:pPr>
        <w:pStyle w:val="ListParagraph"/>
        <w:numPr>
          <w:ilvl w:val="0"/>
          <w:numId w:val="15"/>
        </w:numPr>
        <w:ind w:firstLineChars="0"/>
      </w:pPr>
      <w:r>
        <w:lastRenderedPageBreak/>
        <w:t xml:space="preserve">Option 2a(vivo): </w:t>
      </w:r>
    </w:p>
    <w:p w14:paraId="4A6D041A" w14:textId="77777777" w:rsidR="00195F66" w:rsidRDefault="00D55440">
      <w:pPr>
        <w:pStyle w:val="ListParagraph"/>
        <w:numPr>
          <w:ilvl w:val="1"/>
          <w:numId w:val="15"/>
        </w:numPr>
        <w:ind w:firstLineChars="0"/>
      </w:pPr>
      <w:r>
        <w:t xml:space="preserve">Do not design NCSG for legacy NR measurement gap when the MGL of that legacy measurement gap is less than a particular threshold, for example 4ms for FR1 (3.5ms for FR2) </w:t>
      </w:r>
    </w:p>
    <w:p w14:paraId="534341AB" w14:textId="77777777" w:rsidR="00195F66" w:rsidRDefault="00D55440">
      <w:pPr>
        <w:pStyle w:val="ListParagraph"/>
        <w:numPr>
          <w:ilvl w:val="1"/>
          <w:numId w:val="15"/>
        </w:numPr>
        <w:ind w:firstLineChars="0"/>
      </w:pPr>
      <w:r>
        <w:t xml:space="preserve">Do not design NCSG for legacy NR measurement gap when the percentage of (VIL1+VIL2)/ML is larger than a particular threshold, for example 2. </w:t>
      </w:r>
    </w:p>
    <w:p w14:paraId="563B305C" w14:textId="77777777" w:rsidR="00195F66" w:rsidRDefault="00D55440">
      <w:pPr>
        <w:pStyle w:val="ListParagraph"/>
        <w:numPr>
          <w:ilvl w:val="1"/>
          <w:numId w:val="15"/>
        </w:numPr>
        <w:ind w:firstLineChars="0"/>
      </w:pPr>
      <w:r>
        <w:t>NCSG for legacy NR measurement gap with MGRP = 20ms are not defined.</w:t>
      </w:r>
    </w:p>
    <w:p w14:paraId="37BB2133" w14:textId="77777777" w:rsidR="00195F66" w:rsidRDefault="00D55440">
      <w:pPr>
        <w:pStyle w:val="ListParagraph"/>
        <w:numPr>
          <w:ilvl w:val="0"/>
          <w:numId w:val="15"/>
        </w:numPr>
        <w:tabs>
          <w:tab w:val="left" w:pos="8222"/>
        </w:tabs>
        <w:ind w:firstLineChars="0"/>
        <w:rPr>
          <w:rFonts w:cstheme="minorHAnsi"/>
        </w:rPr>
      </w:pPr>
      <w:r>
        <w:rPr>
          <w:rFonts w:cstheme="minorHAnsi"/>
        </w:rPr>
        <w:t>Option 2b (OPPO): Prefer to reuse part of the legacy MG patterns as reference for NR NCSG patterns, with long MGL, e.g., 6ms for FR1 or 5.5ms FR2.</w:t>
      </w:r>
    </w:p>
    <w:p w14:paraId="20F56AF6" w14:textId="77777777" w:rsidR="00195F66" w:rsidRDefault="00D55440">
      <w:pPr>
        <w:pStyle w:val="ListParagraph"/>
        <w:numPr>
          <w:ilvl w:val="0"/>
          <w:numId w:val="15"/>
        </w:numPr>
        <w:tabs>
          <w:tab w:val="left" w:pos="8222"/>
        </w:tabs>
        <w:ind w:firstLineChars="0"/>
        <w:rPr>
          <w:rFonts w:cstheme="minorHAnsi"/>
        </w:rPr>
      </w:pPr>
      <w:r>
        <w:rPr>
          <w:rFonts w:cstheme="minorHAnsi"/>
        </w:rPr>
        <w:t xml:space="preserve">Option 2c (Qualcomm) </w:t>
      </w:r>
    </w:p>
    <w:p w14:paraId="02151326" w14:textId="77777777" w:rsidR="00195F66" w:rsidRDefault="00D55440">
      <w:pPr>
        <w:pStyle w:val="ListParagraph"/>
        <w:numPr>
          <w:ilvl w:val="1"/>
          <w:numId w:val="15"/>
        </w:numPr>
        <w:tabs>
          <w:tab w:val="left" w:pos="8222"/>
        </w:tabs>
        <w:ind w:firstLineChars="0"/>
        <w:rPr>
          <w:rFonts w:cstheme="minorHAnsi"/>
        </w:rPr>
      </w:pPr>
      <w:r>
        <w:t>gap patterns #24 and #25 won’t apply to NCSG.</w:t>
      </w:r>
    </w:p>
    <w:p w14:paraId="7D8C399F" w14:textId="77777777" w:rsidR="00195F66" w:rsidRDefault="00D55440">
      <w:pPr>
        <w:pStyle w:val="ListParagraph"/>
        <w:numPr>
          <w:ilvl w:val="1"/>
          <w:numId w:val="15"/>
        </w:numPr>
        <w:tabs>
          <w:tab w:val="left" w:pos="8222"/>
        </w:tabs>
        <w:ind w:firstLineChars="0"/>
      </w:pPr>
      <w:r>
        <w:t>per UE NCSG doesnot consider the patterns of legacy MGs with IDs 2-3. (0-1 are recommended)</w:t>
      </w:r>
    </w:p>
    <w:p w14:paraId="078B7809" w14:textId="77777777" w:rsidR="00195F66" w:rsidRDefault="00D55440">
      <w:pPr>
        <w:pStyle w:val="ListParagraph"/>
        <w:numPr>
          <w:ilvl w:val="1"/>
          <w:numId w:val="15"/>
        </w:numPr>
        <w:tabs>
          <w:tab w:val="left" w:pos="8222"/>
        </w:tabs>
        <w:ind w:firstLineChars="0"/>
      </w:pPr>
      <w:r>
        <w:t>per FR1 NCSG doesnot consider the patterns of legacy MGs with IDs 2-3 and 6-11. (0/1/4/5 are recommended)</w:t>
      </w:r>
    </w:p>
    <w:p w14:paraId="0C88B1A3" w14:textId="77777777" w:rsidR="00195F66" w:rsidRDefault="00D55440">
      <w:pPr>
        <w:pStyle w:val="ListParagraph"/>
        <w:numPr>
          <w:ilvl w:val="1"/>
          <w:numId w:val="15"/>
        </w:numPr>
        <w:tabs>
          <w:tab w:val="left" w:pos="8222"/>
        </w:tabs>
        <w:ind w:firstLineChars="0"/>
      </w:pPr>
      <w:r>
        <w:t>per FR2 NCSG doesnot consider the patterns of legacy MGs with IDs 20-23. (12-19 are recommended)</w:t>
      </w:r>
    </w:p>
    <w:p w14:paraId="73136ED0" w14:textId="77777777" w:rsidR="00195F66" w:rsidRDefault="00D55440">
      <w:pPr>
        <w:pStyle w:val="ListParagraph"/>
        <w:numPr>
          <w:ilvl w:val="0"/>
          <w:numId w:val="15"/>
        </w:numPr>
        <w:tabs>
          <w:tab w:val="left" w:pos="8222"/>
        </w:tabs>
        <w:ind w:firstLineChars="0"/>
        <w:rPr>
          <w:rFonts w:cstheme="minorHAnsi"/>
        </w:rPr>
      </w:pPr>
      <w:r>
        <w:rPr>
          <w:rFonts w:cstheme="minorHAnsi"/>
        </w:rPr>
        <w:t>Option 2d(Nokia)</w:t>
      </w:r>
    </w:p>
    <w:p w14:paraId="4B8F0F08"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#24 and #25 are excluded.</w:t>
      </w:r>
    </w:p>
    <w:p w14:paraId="4A408E48"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#20 to #23 are excluded.</w:t>
      </w:r>
    </w:p>
    <w:p w14:paraId="299F3AF9" w14:textId="77777777" w:rsidR="00195F66" w:rsidRDefault="00D55440">
      <w:pPr>
        <w:pStyle w:val="ListParagraph"/>
        <w:numPr>
          <w:ilvl w:val="1"/>
          <w:numId w:val="15"/>
        </w:numPr>
        <w:tabs>
          <w:tab w:val="left" w:pos="8222"/>
        </w:tabs>
        <w:ind w:firstLineChars="0"/>
        <w:rPr>
          <w:rFonts w:cstheme="minorHAnsi"/>
        </w:rPr>
      </w:pPr>
      <w:r>
        <w:rPr>
          <w:rFonts w:cstheme="minorHAnsi"/>
        </w:rPr>
        <w:t>Gap patterns #2, #3 and #10, #11 are excluded</w:t>
      </w:r>
    </w:p>
    <w:p w14:paraId="5CA61BA0" w14:textId="77777777" w:rsidR="00195F66" w:rsidRDefault="00D55440">
      <w:pPr>
        <w:pStyle w:val="ListParagraph"/>
        <w:numPr>
          <w:ilvl w:val="0"/>
          <w:numId w:val="15"/>
        </w:numPr>
        <w:ind w:firstLineChars="0"/>
        <w:rPr>
          <w:lang w:eastAsia="zh-CN"/>
        </w:rPr>
      </w:pPr>
      <w:r>
        <w:t xml:space="preserve">Option 3 (Ericsson, Huawei, CMCC, MTK) </w:t>
      </w:r>
      <w:r>
        <w:rPr>
          <w:rFonts w:eastAsia="SimSun"/>
          <w:lang w:eastAsia="zh-CN"/>
        </w:rPr>
        <w:t xml:space="preserve">Define </w:t>
      </w:r>
      <w:r>
        <w:t>NCSG patterns corresponding to legacy gap patterns with ID # 0 to ID #23 (defined in Table 9.1.2-1, TS 38.133).</w:t>
      </w:r>
    </w:p>
    <w:p w14:paraId="6B7EB9AA" w14:textId="77777777" w:rsidR="00195F66" w:rsidRDefault="00D55440">
      <w:pPr>
        <w:pStyle w:val="ListParagraph"/>
        <w:numPr>
          <w:ilvl w:val="0"/>
          <w:numId w:val="15"/>
        </w:numPr>
        <w:ind w:firstLineChars="0"/>
        <w:rPr>
          <w:lang w:eastAsia="zh-CN"/>
        </w:rPr>
      </w:pPr>
      <w:r>
        <w:t>Option 3a(Ericsson)</w:t>
      </w:r>
      <w:r>
        <w:rPr>
          <w:rFonts w:eastAsia="SimSun"/>
          <w:sz w:val="22"/>
          <w:szCs w:val="22"/>
          <w:lang w:eastAsia="zh-CN"/>
        </w:rPr>
        <w:t xml:space="preserve"> Separate </w:t>
      </w:r>
      <w:r>
        <w:rPr>
          <w:sz w:val="22"/>
          <w:szCs w:val="22"/>
        </w:rPr>
        <w:t>NCSG patterns for synchronous and asynchronous operations are defined</w:t>
      </w:r>
    </w:p>
    <w:p w14:paraId="77A5A837" w14:textId="77777777" w:rsidR="00195F66" w:rsidRDefault="00D55440">
      <w:pPr>
        <w:rPr>
          <w:iCs/>
        </w:rPr>
      </w:pPr>
      <w:r>
        <w:rPr>
          <w:iCs/>
          <w:highlight w:val="yellow"/>
        </w:rPr>
        <w:t>Recommended WF</w:t>
      </w:r>
      <w:r>
        <w:rPr>
          <w:iCs/>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F50EDEB" w14:textId="77777777">
        <w:tc>
          <w:tcPr>
            <w:tcW w:w="1226" w:type="dxa"/>
          </w:tcPr>
          <w:p w14:paraId="293330C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BE22FC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0B28ACA" w14:textId="77777777">
        <w:tc>
          <w:tcPr>
            <w:tcW w:w="1226" w:type="dxa"/>
          </w:tcPr>
          <w:p w14:paraId="7EC4226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56938B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As mentioned in option 1b, </w:t>
            </w:r>
            <w:r>
              <w:t>if the support of NCSG and the support of legacy MG patterns can be independently indicated, then all the existing MG patterns can be extended to be NCSG. It would be great that UE has flexibility to support any NCSG pattern and network has chance to enable any pattern that is supported by the UE.</w:t>
            </w:r>
          </w:p>
        </w:tc>
      </w:tr>
      <w:tr w:rsidR="00195F66" w14:paraId="4BBDE2E0" w14:textId="77777777">
        <w:tc>
          <w:tcPr>
            <w:tcW w:w="1226" w:type="dxa"/>
          </w:tcPr>
          <w:p w14:paraId="0C836950"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86BD457"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Option</w:t>
            </w:r>
            <w:r>
              <w:rPr>
                <w:rFonts w:eastAsiaTheme="minorEastAsia"/>
                <w:color w:val="0070C0"/>
                <w:lang w:val="en-US" w:eastAsia="zh-CN"/>
              </w:rPr>
              <w:t xml:space="preserve"> 3. </w:t>
            </w:r>
            <w:r w:rsidRPr="00BB66F0">
              <w:rPr>
                <w:lang w:val="en-US"/>
              </w:rPr>
              <w:t xml:space="preserve">Gap pattern #24 and #25 are introduced in positioning WI, </w:t>
            </w:r>
            <w:r w:rsidRPr="00BB66F0">
              <w:rPr>
                <w:rFonts w:hint="eastAsia"/>
                <w:lang w:val="en-US"/>
              </w:rPr>
              <w:t>which</w:t>
            </w:r>
            <w:r w:rsidRPr="00BB66F0">
              <w:rPr>
                <w:lang w:val="en-US"/>
              </w:rPr>
              <w:t xml:space="preserve"> is used to enable the longer PRS measurement. The motivation to introduce Gap pattern #24 and #25 seems contradict with the motivation of introducing NCSG. From this point of view, Gap pattern #24 and #25 can be precluded from NCSG. As for gap pattern 0~23, </w:t>
            </w:r>
            <w:r w:rsidRPr="00BB66F0">
              <w:rPr>
                <w:rFonts w:hint="eastAsia"/>
                <w:lang w:val="en-US"/>
              </w:rPr>
              <w:t>considering</w:t>
            </w:r>
            <w:r w:rsidRPr="00BB66F0">
              <w:rPr>
                <w:lang w:val="en-US"/>
              </w:rPr>
              <w:t xml:space="preserve"> that except the mandatory gap patterns, other gap patterns are optionally supported. If we only define NCSG patterns for the selected gap patterns, it is possible that for the supported gap pattern, there is no corresponding NCSG pattern and the benefit of NCSG cannot be experienced. Based on above consideration, it is proposed to use NR gap patterns #0~23 for NCSG</w:t>
            </w:r>
            <w:r w:rsidRPr="00BB66F0">
              <w:rPr>
                <w:rFonts w:asciiTheme="minorEastAsia" w:eastAsiaTheme="minorEastAsia" w:hAnsiTheme="minorEastAsia" w:hint="eastAsia"/>
                <w:lang w:val="en-US" w:eastAsia="zh-CN"/>
              </w:rPr>
              <w:t>.</w:t>
            </w:r>
          </w:p>
        </w:tc>
      </w:tr>
      <w:tr w:rsidR="00195F66" w14:paraId="7F7AB474" w14:textId="77777777">
        <w:tc>
          <w:tcPr>
            <w:tcW w:w="1226" w:type="dxa"/>
          </w:tcPr>
          <w:p w14:paraId="4EB579F9"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315340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3, but also open to any down selection.</w:t>
            </w:r>
          </w:p>
        </w:tc>
      </w:tr>
      <w:tr w:rsidR="00195F66" w14:paraId="1FB938B3" w14:textId="77777777">
        <w:tc>
          <w:tcPr>
            <w:tcW w:w="1226" w:type="dxa"/>
          </w:tcPr>
          <w:p w14:paraId="2169CF43" w14:textId="77777777" w:rsidR="00195F66" w:rsidRDefault="00D55440">
            <w:pPr>
              <w:spacing w:after="120"/>
              <w:rPr>
                <w:rFonts w:eastAsiaTheme="minorEastAsia"/>
                <w:color w:val="0070C0"/>
              </w:rPr>
            </w:pPr>
            <w:r>
              <w:rPr>
                <w:rFonts w:eastAsiaTheme="minorEastAsia" w:hint="eastAsia"/>
                <w:color w:val="0070C0"/>
              </w:rPr>
              <w:t>Qualcomm</w:t>
            </w:r>
          </w:p>
        </w:tc>
        <w:tc>
          <w:tcPr>
            <w:tcW w:w="8405" w:type="dxa"/>
          </w:tcPr>
          <w:p w14:paraId="7341006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2 is supported overall. </w:t>
            </w:r>
          </w:p>
        </w:tc>
      </w:tr>
      <w:tr w:rsidR="00195F66" w14:paraId="3318D0DC" w14:textId="77777777">
        <w:tc>
          <w:tcPr>
            <w:tcW w:w="1226" w:type="dxa"/>
          </w:tcPr>
          <w:p w14:paraId="1FC0F762"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48DF2199"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On top level, option 2 is supported. </w:t>
            </w:r>
          </w:p>
        </w:tc>
      </w:tr>
      <w:tr w:rsidR="00195F66" w14:paraId="479D735E" w14:textId="77777777">
        <w:tc>
          <w:tcPr>
            <w:tcW w:w="1226" w:type="dxa"/>
          </w:tcPr>
          <w:p w14:paraId="5A115F7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872B85"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is supported in principle. FFS how to merge options.</w:t>
            </w:r>
          </w:p>
        </w:tc>
      </w:tr>
      <w:tr w:rsidR="00195F66" w14:paraId="3466906F" w14:textId="77777777">
        <w:tc>
          <w:tcPr>
            <w:tcW w:w="1226" w:type="dxa"/>
          </w:tcPr>
          <w:p w14:paraId="7E5FC61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3B407F7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 3 and option 3a. We need to define pattern for sync and async. This means one sync and one async for each MG pattern are needed.</w:t>
            </w:r>
          </w:p>
        </w:tc>
      </w:tr>
      <w:tr w:rsidR="00A12C61" w14:paraId="6400F454" w14:textId="77777777">
        <w:tc>
          <w:tcPr>
            <w:tcW w:w="1226" w:type="dxa"/>
          </w:tcPr>
          <w:p w14:paraId="5DBFBF80" w14:textId="77777777" w:rsidR="00A12C61" w:rsidRDefault="00A12C61">
            <w:pPr>
              <w:spacing w:after="120"/>
              <w:rPr>
                <w:rFonts w:eastAsiaTheme="minorEastAsia"/>
                <w:color w:val="0070C0"/>
              </w:rPr>
            </w:pPr>
            <w:r>
              <w:rPr>
                <w:rFonts w:eastAsiaTheme="minorEastAsia" w:hint="eastAsia"/>
                <w:color w:val="0070C0"/>
              </w:rPr>
              <w:lastRenderedPageBreak/>
              <w:t>CATT</w:t>
            </w:r>
          </w:p>
        </w:tc>
        <w:tc>
          <w:tcPr>
            <w:tcW w:w="8405" w:type="dxa"/>
          </w:tcPr>
          <w:p w14:paraId="20226ECA" w14:textId="77777777" w:rsidR="00A12C61" w:rsidRDefault="00A12C61">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For option 2, why the legacy MG pattern is reused as NCSG pattern? </w:t>
            </w:r>
            <w:r>
              <w:rPr>
                <w:rFonts w:eastAsiaTheme="minorEastAsia"/>
                <w:color w:val="0070C0"/>
                <w:lang w:val="en-US" w:eastAsia="zh-CN"/>
              </w:rPr>
              <w:t>T</w:t>
            </w:r>
            <w:r>
              <w:rPr>
                <w:rFonts w:eastAsiaTheme="minorEastAsia" w:hint="eastAsia"/>
                <w:color w:val="0070C0"/>
                <w:lang w:val="en-US" w:eastAsia="zh-CN"/>
              </w:rPr>
              <w:t xml:space="preserve">hey are in different structure. </w:t>
            </w:r>
          </w:p>
        </w:tc>
      </w:tr>
      <w:tr w:rsidR="00A35192" w14:paraId="612D2E91" w14:textId="77777777">
        <w:tc>
          <w:tcPr>
            <w:tcW w:w="1226" w:type="dxa"/>
          </w:tcPr>
          <w:p w14:paraId="73D9023D" w14:textId="3FBF5226" w:rsidR="00A35192" w:rsidRDefault="00A35192" w:rsidP="00A35192">
            <w:pPr>
              <w:spacing w:after="120"/>
              <w:rPr>
                <w:rFonts w:eastAsiaTheme="minorEastAsia"/>
                <w:color w:val="0070C0"/>
              </w:rPr>
            </w:pPr>
            <w:r>
              <w:rPr>
                <w:rFonts w:eastAsiaTheme="minorEastAsia"/>
                <w:color w:val="0070C0"/>
              </w:rPr>
              <w:t>Intel</w:t>
            </w:r>
          </w:p>
        </w:tc>
        <w:tc>
          <w:tcPr>
            <w:tcW w:w="8405" w:type="dxa"/>
          </w:tcPr>
          <w:p w14:paraId="29BF460F" w14:textId="77777777" w:rsidR="00A35192" w:rsidRDefault="00A35192" w:rsidP="00A35192">
            <w:pPr>
              <w:spacing w:after="120"/>
              <w:rPr>
                <w:rFonts w:eastAsiaTheme="minorEastAsia"/>
                <w:color w:val="0070C0"/>
              </w:rPr>
            </w:pPr>
            <w:r>
              <w:rPr>
                <w:rFonts w:eastAsiaTheme="minorEastAsia"/>
                <w:color w:val="0070C0"/>
              </w:rPr>
              <w:t>The main concern for NCSG pattern is which legacy gap patterns can be reused. This is also up to the main using scenario of NCSG. The more designs can be FFS.</w:t>
            </w:r>
          </w:p>
          <w:p w14:paraId="29EF8784" w14:textId="77777777" w:rsidR="00A35192" w:rsidRDefault="00A35192" w:rsidP="00A35192">
            <w:pPr>
              <w:spacing w:after="120"/>
              <w:rPr>
                <w:rFonts w:eastAsiaTheme="minorEastAsia"/>
                <w:color w:val="0070C0"/>
              </w:rPr>
            </w:pPr>
          </w:p>
          <w:p w14:paraId="652E932A" w14:textId="77777777" w:rsidR="00A35192" w:rsidRDefault="00A35192" w:rsidP="00A35192">
            <w:pPr>
              <w:spacing w:after="120"/>
              <w:rPr>
                <w:rFonts w:eastAsiaTheme="minorEastAsia"/>
                <w:color w:val="0070C0"/>
              </w:rPr>
            </w:pPr>
            <w:r>
              <w:rPr>
                <w:rFonts w:eastAsiaTheme="minorEastAsia"/>
                <w:color w:val="0070C0"/>
              </w:rPr>
              <w:t xml:space="preserve">The other general principle agreed in the last meeting is “ legacy gap pattern can be reused for ncsg, we can assume that MGL= VIL1+ML+VIL2, MGRP =VIRP.” For some legacy pattern with very short ML,  if the new NCSG pattern reuse it, the available ML for NCSG will be too short to contain any measurement reference signal (e.g. SSB). Therefore, we may not reuse these legacy pattern for NCSG. </w:t>
            </w:r>
          </w:p>
          <w:p w14:paraId="46D0A5A6" w14:textId="77777777" w:rsidR="00A35192" w:rsidRDefault="00A35192" w:rsidP="00A35192">
            <w:pPr>
              <w:spacing w:after="120"/>
              <w:rPr>
                <w:rFonts w:eastAsiaTheme="minorEastAsia"/>
                <w:color w:val="0070C0"/>
              </w:rPr>
            </w:pPr>
          </w:p>
          <w:p w14:paraId="6737C27D" w14:textId="77777777" w:rsidR="00A35192" w:rsidRDefault="00A35192" w:rsidP="00A35192">
            <w:pPr>
              <w:pStyle w:val="BodyText"/>
              <w:spacing w:after="120"/>
              <w:rPr>
                <w:rFonts w:eastAsiaTheme="minorEastAsia"/>
                <w:color w:val="0070C0"/>
                <w:lang w:val="en-US" w:eastAsia="zh-CN"/>
              </w:rPr>
            </w:pPr>
          </w:p>
        </w:tc>
      </w:tr>
      <w:tr w:rsidR="004A4C7C" w14:paraId="3295EA6E" w14:textId="77777777">
        <w:tc>
          <w:tcPr>
            <w:tcW w:w="1226" w:type="dxa"/>
          </w:tcPr>
          <w:p w14:paraId="502D06FD" w14:textId="45C2354D" w:rsidR="004A4C7C" w:rsidRDefault="004A4C7C" w:rsidP="004A4C7C">
            <w:pPr>
              <w:spacing w:after="120"/>
              <w:rPr>
                <w:rFonts w:eastAsiaTheme="minorEastAsia"/>
                <w:color w:val="0070C0"/>
              </w:rPr>
            </w:pPr>
            <w:r>
              <w:rPr>
                <w:rFonts w:eastAsiaTheme="minorEastAsia"/>
                <w:color w:val="0070C0"/>
              </w:rPr>
              <w:t xml:space="preserve">Huawei </w:t>
            </w:r>
          </w:p>
        </w:tc>
        <w:tc>
          <w:tcPr>
            <w:tcW w:w="8405" w:type="dxa"/>
          </w:tcPr>
          <w:p w14:paraId="6A7200CF" w14:textId="4683AB7B" w:rsidR="004A4C7C" w:rsidRDefault="004A4C7C" w:rsidP="004A4C7C">
            <w:pPr>
              <w:spacing w:after="120"/>
              <w:rPr>
                <w:rFonts w:eastAsiaTheme="minorEastAsia"/>
                <w:color w:val="0070C0"/>
              </w:rPr>
            </w:pPr>
            <w:r>
              <w:rPr>
                <w:rFonts w:eastAsiaTheme="minorEastAsia"/>
                <w:color w:val="0070C0"/>
              </w:rPr>
              <w:t>Support option 3. It can be up to NW to decide which NCSG pattern to use.</w:t>
            </w:r>
          </w:p>
        </w:tc>
      </w:tr>
      <w:tr w:rsidR="00146050" w14:paraId="24C21357" w14:textId="77777777" w:rsidTr="00146050">
        <w:tc>
          <w:tcPr>
            <w:tcW w:w="1226" w:type="dxa"/>
          </w:tcPr>
          <w:p w14:paraId="70A79878" w14:textId="77777777" w:rsidR="00146050" w:rsidRDefault="00146050" w:rsidP="006B2676">
            <w:pPr>
              <w:spacing w:after="120"/>
              <w:rPr>
                <w:rFonts w:eastAsiaTheme="minorEastAsia"/>
                <w:color w:val="0070C0"/>
              </w:rPr>
            </w:pPr>
            <w:r>
              <w:rPr>
                <w:rFonts w:eastAsiaTheme="minorEastAsia"/>
                <w:color w:val="0070C0"/>
              </w:rPr>
              <w:t xml:space="preserve">Nokia </w:t>
            </w:r>
          </w:p>
        </w:tc>
        <w:tc>
          <w:tcPr>
            <w:tcW w:w="8405" w:type="dxa"/>
          </w:tcPr>
          <w:p w14:paraId="68912EEC" w14:textId="77777777" w:rsidR="00146050" w:rsidRDefault="00146050" w:rsidP="006B2676">
            <w:pPr>
              <w:spacing w:after="120"/>
              <w:rPr>
                <w:rFonts w:eastAsiaTheme="minorEastAsia"/>
                <w:color w:val="0070C0"/>
              </w:rPr>
            </w:pPr>
            <w:r>
              <w:rPr>
                <w:rFonts w:eastAsiaTheme="minorEastAsia"/>
                <w:color w:val="0070C0"/>
              </w:rPr>
              <w:t>We support option 2d and option 2c, which is very similar. MGP’s with short ML should be discarded. For LTE we have only MGL= 6 ms.</w:t>
            </w:r>
          </w:p>
        </w:tc>
      </w:tr>
    </w:tbl>
    <w:p w14:paraId="13AA1628" w14:textId="77777777" w:rsidR="00195F66" w:rsidRDefault="00195F66"/>
    <w:p w14:paraId="7F20B5A0" w14:textId="19D06E96"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2-2-2 Visible Interruption Length (VIL)</w:t>
      </w:r>
    </w:p>
    <w:p w14:paraId="6C2F1D39" w14:textId="77777777" w:rsidR="003B7685" w:rsidRPr="003B7685" w:rsidRDefault="003B7685" w:rsidP="003B7685"/>
    <w:p w14:paraId="24E4A4B3" w14:textId="77777777" w:rsidR="00195F66" w:rsidRDefault="00D55440">
      <w:pPr>
        <w:pStyle w:val="ListParagraph"/>
        <w:numPr>
          <w:ilvl w:val="0"/>
          <w:numId w:val="15"/>
        </w:numPr>
        <w:ind w:firstLineChars="0"/>
        <w:rPr>
          <w:lang w:eastAsia="zh-CN"/>
        </w:rPr>
      </w:pPr>
      <w:r>
        <w:rPr>
          <w:lang w:eastAsia="zh-CN"/>
        </w:rPr>
        <w:t>Option 1 (Apple, CATT, vivo): VIL should be explicitly defined as the number of interrupted slots, similar as existing Table 9.1.2-4 in TS38.133.</w:t>
      </w:r>
    </w:p>
    <w:p w14:paraId="728F3E51" w14:textId="77777777" w:rsidR="00195F66" w:rsidRDefault="00D55440">
      <w:pPr>
        <w:pStyle w:val="ListParagraph"/>
        <w:numPr>
          <w:ilvl w:val="0"/>
          <w:numId w:val="15"/>
        </w:numPr>
        <w:ind w:firstLineChars="0"/>
        <w:rPr>
          <w:lang w:eastAsia="zh-CN"/>
        </w:rPr>
      </w:pPr>
      <w:r>
        <w:rPr>
          <w:lang w:eastAsia="zh-CN"/>
        </w:rPr>
        <w:t xml:space="preserve">Option 1a (vivo) </w:t>
      </w:r>
    </w:p>
    <w:p w14:paraId="7C569AB7" w14:textId="77777777" w:rsidR="00195F66" w:rsidRDefault="00D55440">
      <w:pPr>
        <w:pStyle w:val="ListParagraph"/>
        <w:numPr>
          <w:ilvl w:val="1"/>
          <w:numId w:val="15"/>
        </w:numPr>
        <w:ind w:firstLineChars="0"/>
        <w:rPr>
          <w:lang w:eastAsia="zh-CN"/>
        </w:rPr>
      </w:pPr>
      <w:r>
        <w:rPr>
          <w:lang w:eastAsia="zh-CN"/>
        </w:rPr>
        <w:t>For synchronous case, the value of VIL1, expressed by victim cell’s number of slots, is max{ RF switching time (0.5ms or 0.25ms), victim cell slot duration}/victim cell slot duration</w:t>
      </w:r>
    </w:p>
    <w:p w14:paraId="217A50E6" w14:textId="77777777" w:rsidR="00195F66" w:rsidRDefault="00D55440">
      <w:pPr>
        <w:pStyle w:val="ListParagraph"/>
        <w:numPr>
          <w:ilvl w:val="1"/>
          <w:numId w:val="15"/>
        </w:numPr>
        <w:ind w:firstLineChars="0"/>
        <w:rPr>
          <w:lang w:eastAsia="zh-CN"/>
        </w:rPr>
      </w:pPr>
      <w:r>
        <w:rPr>
          <w:lang w:eastAsia="zh-CN"/>
        </w:rPr>
        <w:t>Based on VIL1 value for synchronous case, the value of VIL2 for synchronous case is the same as the value of VIL1 for DL and 1 extra slot may be added for UL. For asynchronous case, in general 1 slot should be added to both VIL1 and VIL2.</w:t>
      </w:r>
    </w:p>
    <w:p w14:paraId="6C7E491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(Qualcomm): </w:t>
      </w:r>
    </w:p>
    <w:p w14:paraId="43C7DB44" w14:textId="77777777" w:rsidR="00195F66" w:rsidRDefault="00D55440">
      <w:pPr>
        <w:pStyle w:val="ListParagraph"/>
        <w:numPr>
          <w:ilvl w:val="1"/>
          <w:numId w:val="15"/>
        </w:numPr>
        <w:spacing w:before="120"/>
        <w:ind w:firstLineChars="0"/>
        <w:rPr>
          <w:szCs w:val="18"/>
        </w:rPr>
      </w:pPr>
      <w:r>
        <w:rPr>
          <w:szCs w:val="18"/>
        </w:rPr>
        <w:t>Choice of VIL are based on the interruption time of transition bw/ non-DRX to DRX for 15Khz for FR1 and 60Khz for FR2 i.e. 1ms for per UE or per FR1 NCSG and 0.75ms for per FR2 NCSG.</w:t>
      </w:r>
    </w:p>
    <w:p w14:paraId="653391BF" w14:textId="77777777" w:rsidR="00195F66" w:rsidRDefault="00D55440">
      <w:pPr>
        <w:pStyle w:val="ListParagraph"/>
        <w:numPr>
          <w:ilvl w:val="1"/>
          <w:numId w:val="15"/>
        </w:numPr>
        <w:spacing w:before="120"/>
        <w:ind w:firstLineChars="0"/>
        <w:rPr>
          <w:szCs w:val="18"/>
        </w:rPr>
      </w:pPr>
      <w:r>
        <w:rPr>
          <w:szCs w:val="18"/>
        </w:rPr>
        <w:t>Number of interrupted slots is derived by assuming the proposal4 for VIL time and the slot duration for a given numerology, i.e. N=</w:t>
      </w:r>
      <w:r>
        <w:rPr>
          <w:rFonts w:ascii="Cambria Math" w:hAnsi="Cambria Math" w:cs="Cambria Math"/>
          <w:szCs w:val="18"/>
        </w:rPr>
        <w:t>⌈</w:t>
      </w:r>
      <w:r>
        <w:rPr>
          <w:szCs w:val="18"/>
        </w:rPr>
        <w:t>VIL/slot_dur</w:t>
      </w:r>
      <w:r>
        <w:rPr>
          <w:rFonts w:ascii="Cambria Math" w:hAnsi="Cambria Math" w:cs="Cambria Math"/>
          <w:szCs w:val="18"/>
        </w:rPr>
        <w:t>⌉</w:t>
      </w:r>
      <w:r>
        <w:rPr>
          <w:szCs w:val="18"/>
        </w:rPr>
        <w:t xml:space="preserve"> for sync condition and N=</w:t>
      </w:r>
      <w:r>
        <w:rPr>
          <w:rFonts w:ascii="Cambria Math" w:hAnsi="Cambria Math" w:cs="Cambria Math"/>
          <w:szCs w:val="18"/>
        </w:rPr>
        <w:t>⌈</w:t>
      </w:r>
      <w:r>
        <w:rPr>
          <w:szCs w:val="18"/>
        </w:rPr>
        <w:t>VIL/slot_dur</w:t>
      </w:r>
      <w:r>
        <w:rPr>
          <w:rFonts w:ascii="Cambria Math" w:hAnsi="Cambria Math" w:cs="Cambria Math"/>
          <w:szCs w:val="18"/>
        </w:rPr>
        <w:t>⌉</w:t>
      </w:r>
      <w:r>
        <w:rPr>
          <w:szCs w:val="18"/>
        </w:rPr>
        <w:t xml:space="preserve"> +1 for async condition</w:t>
      </w:r>
    </w:p>
    <w:p w14:paraId="066B489F" w14:textId="77777777" w:rsidR="00195F66" w:rsidRDefault="00D55440">
      <w:pPr>
        <w:pStyle w:val="ListParagraph"/>
        <w:numPr>
          <w:ilvl w:val="0"/>
          <w:numId w:val="15"/>
        </w:numPr>
        <w:spacing w:before="120" w:after="120"/>
        <w:ind w:firstLineChars="0"/>
        <w:rPr>
          <w:rFonts w:eastAsiaTheme="minorEastAsia"/>
          <w:bCs/>
          <w:lang w:val="en-US" w:eastAsia="zh-CN"/>
        </w:rPr>
      </w:pPr>
      <w:r>
        <w:rPr>
          <w:rFonts w:eastAsiaTheme="minorEastAsia"/>
          <w:bCs/>
          <w:lang w:val="en-US" w:eastAsia="zh-CN"/>
        </w:rPr>
        <w:t xml:space="preserve">Option 3 (Nokia): </w:t>
      </w:r>
    </w:p>
    <w:p w14:paraId="5CCDB561" w14:textId="77777777" w:rsidR="00195F66" w:rsidRDefault="00D55440">
      <w:pPr>
        <w:pStyle w:val="ListParagraph"/>
        <w:numPr>
          <w:ilvl w:val="1"/>
          <w:numId w:val="15"/>
        </w:numPr>
        <w:spacing w:before="120" w:after="120"/>
        <w:ind w:firstLineChars="0"/>
        <w:rPr>
          <w:rFonts w:eastAsiaTheme="minorEastAsia"/>
          <w:bCs/>
          <w:lang w:val="en-US" w:eastAsia="zh-CN"/>
        </w:rPr>
      </w:pPr>
      <w:r>
        <w:rPr>
          <w:rFonts w:eastAsiaTheme="minorEastAsia"/>
          <w:bCs/>
          <w:lang w:val="en-US" w:eastAsia="zh-CN"/>
        </w:rPr>
        <w:t xml:space="preserve">Related to VIL requirements, basing them on absolute RF tuning times in FR1 and FR2. </w:t>
      </w:r>
    </w:p>
    <w:p w14:paraId="5AB43E3A"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3a (Ericsson): </w:t>
      </w:r>
    </w:p>
    <w:p w14:paraId="4FC417CD" w14:textId="77777777" w:rsidR="00195F66" w:rsidRDefault="00D55440">
      <w:pPr>
        <w:pStyle w:val="BodyText"/>
        <w:numPr>
          <w:ilvl w:val="1"/>
          <w:numId w:val="15"/>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195F66" w14:paraId="1DAF6ACF"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0D2006B" w14:textId="77777777" w:rsidR="00195F66" w:rsidRDefault="00D55440">
            <w:pPr>
              <w:keepNext/>
              <w:keepLines/>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0366E6C3" w14:textId="77777777" w:rsidR="00195F66" w:rsidRDefault="00D55440">
            <w:pPr>
              <w:keepNext/>
              <w:keepLines/>
              <w:jc w:val="center"/>
              <w:rPr>
                <w:rFonts w:ascii="Arial" w:hAnsi="Arial"/>
                <w:b/>
                <w:sz w:val="16"/>
                <w:szCs w:val="16"/>
              </w:rPr>
            </w:pPr>
            <w:r>
              <w:rPr>
                <w:rFonts w:ascii="Arial" w:hAnsi="Arial"/>
                <w:b/>
                <w:sz w:val="16"/>
                <w:szCs w:val="16"/>
              </w:rPr>
              <w:t>VIL2</w:t>
            </w:r>
          </w:p>
        </w:tc>
      </w:tr>
      <w:tr w:rsidR="00195F66" w14:paraId="3C8E684B"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6DA141DE" w14:textId="77777777" w:rsidR="00195F66" w:rsidRDefault="00D55440">
            <w:pPr>
              <w:keepNext/>
              <w:keepLines/>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5E68C41A" w14:textId="77777777" w:rsidR="00195F66" w:rsidRDefault="00D55440">
            <w:pPr>
              <w:keepNext/>
              <w:keepLines/>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74380D5B" w14:textId="77777777" w:rsidR="00195F66" w:rsidRDefault="00D55440">
            <w:pPr>
              <w:keepNext/>
              <w:keepLines/>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25655C30" w14:textId="77777777" w:rsidR="00195F66" w:rsidRDefault="00D55440">
            <w:pPr>
              <w:keepNext/>
              <w:keepLines/>
              <w:jc w:val="center"/>
              <w:rPr>
                <w:rFonts w:ascii="Arial" w:hAnsi="Arial"/>
                <w:b/>
                <w:sz w:val="16"/>
                <w:szCs w:val="16"/>
              </w:rPr>
            </w:pPr>
            <w:r>
              <w:rPr>
                <w:rFonts w:ascii="Arial" w:hAnsi="Arial"/>
                <w:b/>
                <w:sz w:val="16"/>
                <w:szCs w:val="16"/>
              </w:rPr>
              <w:t>Async</w:t>
            </w:r>
          </w:p>
        </w:tc>
      </w:tr>
      <w:tr w:rsidR="00195F66" w14:paraId="16364073"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E43CA55" w14:textId="77777777" w:rsidR="00195F66" w:rsidRDefault="00D55440">
            <w:pPr>
              <w:keepNext/>
              <w:keepLines/>
              <w:jc w:val="center"/>
              <w:rPr>
                <w:rFonts w:ascii="Arial" w:hAnsi="Arial"/>
                <w:sz w:val="16"/>
                <w:szCs w:val="16"/>
              </w:rPr>
            </w:pPr>
            <w:r>
              <w:rPr>
                <w:rFonts w:ascii="Arial" w:hAnsi="Arial"/>
                <w:sz w:val="16"/>
                <w:szCs w:val="16"/>
              </w:rPr>
              <w:t>1 ms</w:t>
            </w:r>
          </w:p>
        </w:tc>
        <w:tc>
          <w:tcPr>
            <w:tcW w:w="1488" w:type="dxa"/>
            <w:tcBorders>
              <w:top w:val="single" w:sz="4" w:space="0" w:color="auto"/>
              <w:left w:val="single" w:sz="4" w:space="0" w:color="auto"/>
              <w:bottom w:val="single" w:sz="4" w:space="0" w:color="auto"/>
              <w:right w:val="single" w:sz="4" w:space="0" w:color="auto"/>
            </w:tcBorders>
          </w:tcPr>
          <w:p w14:paraId="49B5E47D" w14:textId="77777777" w:rsidR="00195F66" w:rsidRDefault="00D55440">
            <w:pPr>
              <w:keepNext/>
              <w:keepLines/>
              <w:jc w:val="center"/>
              <w:rPr>
                <w:rFonts w:ascii="Arial" w:hAnsi="Arial"/>
                <w:sz w:val="16"/>
                <w:szCs w:val="16"/>
              </w:rPr>
            </w:pPr>
            <w:r>
              <w:rPr>
                <w:rFonts w:ascii="Arial" w:hAnsi="Arial"/>
                <w:sz w:val="16"/>
                <w:szCs w:val="16"/>
              </w:rPr>
              <w:t>2 ms</w:t>
            </w:r>
          </w:p>
        </w:tc>
        <w:tc>
          <w:tcPr>
            <w:tcW w:w="1484" w:type="dxa"/>
            <w:tcBorders>
              <w:top w:val="single" w:sz="4" w:space="0" w:color="auto"/>
              <w:left w:val="single" w:sz="4" w:space="0" w:color="auto"/>
              <w:bottom w:val="single" w:sz="4" w:space="0" w:color="auto"/>
              <w:right w:val="single" w:sz="4" w:space="0" w:color="auto"/>
            </w:tcBorders>
          </w:tcPr>
          <w:p w14:paraId="620B5F6F" w14:textId="77777777" w:rsidR="00195F66" w:rsidRDefault="00D55440">
            <w:pPr>
              <w:keepNext/>
              <w:keepLines/>
              <w:jc w:val="center"/>
              <w:rPr>
                <w:rFonts w:ascii="Arial" w:hAnsi="Arial"/>
                <w:sz w:val="16"/>
                <w:szCs w:val="16"/>
              </w:rPr>
            </w:pPr>
            <w:r>
              <w:rPr>
                <w:rFonts w:ascii="Arial" w:hAnsi="Arial"/>
                <w:sz w:val="16"/>
                <w:szCs w:val="16"/>
              </w:rPr>
              <w:t>1 ms</w:t>
            </w:r>
          </w:p>
        </w:tc>
        <w:tc>
          <w:tcPr>
            <w:tcW w:w="1484" w:type="dxa"/>
            <w:tcBorders>
              <w:top w:val="single" w:sz="4" w:space="0" w:color="auto"/>
              <w:left w:val="single" w:sz="4" w:space="0" w:color="auto"/>
              <w:bottom w:val="single" w:sz="4" w:space="0" w:color="auto"/>
              <w:right w:val="single" w:sz="4" w:space="0" w:color="auto"/>
            </w:tcBorders>
          </w:tcPr>
          <w:p w14:paraId="6958FEDD" w14:textId="77777777" w:rsidR="00195F66" w:rsidRDefault="00D55440">
            <w:pPr>
              <w:keepNext/>
              <w:keepLines/>
              <w:jc w:val="center"/>
              <w:rPr>
                <w:rFonts w:ascii="Arial" w:hAnsi="Arial"/>
                <w:sz w:val="16"/>
                <w:szCs w:val="16"/>
              </w:rPr>
            </w:pPr>
            <w:r>
              <w:rPr>
                <w:rFonts w:ascii="Arial" w:hAnsi="Arial"/>
                <w:sz w:val="16"/>
                <w:szCs w:val="16"/>
              </w:rPr>
              <w:t>2 ms</w:t>
            </w:r>
          </w:p>
        </w:tc>
      </w:tr>
      <w:tr w:rsidR="00195F66" w14:paraId="40632883"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A533F4A" w14:textId="77777777" w:rsidR="00195F66" w:rsidRDefault="00D55440">
            <w:pPr>
              <w:keepNext/>
              <w:keepLines/>
              <w:jc w:val="center"/>
              <w:rPr>
                <w:rFonts w:ascii="Arial" w:hAnsi="Arial"/>
                <w:sz w:val="16"/>
                <w:szCs w:val="16"/>
              </w:rPr>
            </w:pPr>
            <w:r>
              <w:rPr>
                <w:rFonts w:ascii="Arial" w:hAnsi="Arial"/>
                <w:sz w:val="16"/>
                <w:szCs w:val="16"/>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26AFC69C" w14:textId="77777777" w:rsidR="00195F66" w:rsidRDefault="00D55440">
            <w:pPr>
              <w:keepNext/>
              <w:keepLines/>
              <w:jc w:val="center"/>
              <w:rPr>
                <w:rFonts w:ascii="Arial" w:hAnsi="Arial"/>
                <w:sz w:val="16"/>
                <w:szCs w:val="16"/>
              </w:rPr>
            </w:pPr>
            <w:r>
              <w:rPr>
                <w:rFonts w:ascii="Arial" w:hAnsi="Arial"/>
                <w:sz w:val="16"/>
                <w:szCs w:val="16"/>
              </w:rPr>
              <w:t>0.75 ms</w:t>
            </w:r>
          </w:p>
        </w:tc>
      </w:tr>
    </w:tbl>
    <w:p w14:paraId="3715FB43"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Option 3b(CMCC): define VIL and interruption separately with following consideration:</w:t>
      </w:r>
    </w:p>
    <w:p w14:paraId="615512BA"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f VIL is defined as the equivalent time of the interrupted slots, and different NCSG pattern for synchronous and asynchronous operation is adopted, there may be too many NSCG patterns.</w:t>
      </w:r>
    </w:p>
    <w:p w14:paraId="17BC5E29"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f VIL is defined as the equivalent time of the interrupted slots, and same NCSG pattern for synchronous and asynchronous operation is designed, the benefit of introducing NCSG in synchronous scenario will be sacrificed.</w:t>
      </w:r>
    </w:p>
    <w:p w14:paraId="307516A6"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lang w:val="en-US" w:eastAsia="zh-CN"/>
        </w:rPr>
        <w:t>same NSCG pattern is applied for synchronous and asynchronous operation.</w:t>
      </w:r>
    </w:p>
    <w:p w14:paraId="16F2AA4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3c(Huawei): </w:t>
      </w:r>
    </w:p>
    <w:p w14:paraId="767B6D09" w14:textId="77777777" w:rsidR="00195F66" w:rsidRDefault="00D55440">
      <w:pPr>
        <w:pStyle w:val="ListParagraph"/>
        <w:numPr>
          <w:ilvl w:val="1"/>
          <w:numId w:val="15"/>
        </w:numPr>
        <w:spacing w:before="120" w:after="120"/>
        <w:ind w:firstLineChars="0"/>
        <w:rPr>
          <w:rFonts w:eastAsiaTheme="minorEastAsia"/>
          <w:bCs/>
          <w:lang w:val="en-US" w:eastAsia="zh-CN"/>
        </w:rPr>
      </w:pPr>
      <w:r>
        <w:rPr>
          <w:rFonts w:eastAsiaTheme="minorEastAsia"/>
          <w:bCs/>
          <w:lang w:val="en-US" w:eastAsia="zh-CN"/>
        </w:rPr>
        <w:t xml:space="preserve">RAN4 to define VIL as an absolute value for RF re-tuning, which is common for all cases including </w:t>
      </w:r>
      <w:r>
        <w:rPr>
          <w:bCs/>
          <w:snapToGrid w:val="0"/>
          <w:lang w:eastAsia="ko-KR"/>
        </w:rPr>
        <w:t>sync/async, UL/DL and with/without MGTA.</w:t>
      </w:r>
    </w:p>
    <w:p w14:paraId="7812ED26" w14:textId="77777777" w:rsidR="00195F66" w:rsidRDefault="00D55440">
      <w:pPr>
        <w:pStyle w:val="ListParagraph"/>
        <w:numPr>
          <w:ilvl w:val="1"/>
          <w:numId w:val="15"/>
        </w:numPr>
        <w:spacing w:before="120" w:after="120"/>
        <w:ind w:firstLineChars="0"/>
        <w:rPr>
          <w:bCs/>
          <w:snapToGrid w:val="0"/>
          <w:lang w:eastAsia="ko-KR"/>
        </w:rPr>
      </w:pPr>
      <w:r>
        <w:rPr>
          <w:rFonts w:eastAsiaTheme="minorEastAsia"/>
          <w:bCs/>
          <w:lang w:val="en-US" w:eastAsia="zh-CN"/>
        </w:rPr>
        <w:t xml:space="preserve">RAN4 to define the number of interrupted slots due to VIL dependent on </w:t>
      </w:r>
      <w:r>
        <w:rPr>
          <w:bCs/>
          <w:snapToGrid w:val="0"/>
          <w:lang w:eastAsia="ko-KR"/>
        </w:rPr>
        <w:t>sync/async and with/without MGTA.</w:t>
      </w:r>
    </w:p>
    <w:p w14:paraId="0920C6D1" w14:textId="77777777" w:rsidR="00195F66" w:rsidRDefault="00D55440">
      <w:pPr>
        <w:pStyle w:val="ListParagraph"/>
        <w:numPr>
          <w:ilvl w:val="1"/>
          <w:numId w:val="15"/>
        </w:numPr>
        <w:spacing w:before="120" w:after="120"/>
        <w:ind w:firstLineChars="0"/>
        <w:rPr>
          <w:rFonts w:eastAsiaTheme="minorEastAsia"/>
          <w:bCs/>
          <w:lang w:val="en-US" w:eastAsia="zh-CN"/>
        </w:rPr>
      </w:pPr>
      <w:r>
        <w:rPr>
          <w:bCs/>
          <w:snapToGrid w:val="0"/>
          <w:lang w:eastAsia="ko-KR"/>
        </w:rPr>
        <w:t xml:space="preserve">RAN4 to further discuss if the </w:t>
      </w:r>
      <w:r>
        <w:rPr>
          <w:rFonts w:eastAsiaTheme="minorEastAsia"/>
          <w:bCs/>
          <w:lang w:val="en-US" w:eastAsia="zh-CN"/>
        </w:rPr>
        <w:t>number of interrupted slots due to VIL for UL.</w:t>
      </w:r>
    </w:p>
    <w:p w14:paraId="4977E4B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 (MTK)</w:t>
      </w:r>
    </w:p>
    <w:p w14:paraId="178E2171"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Introduce absolute RRT (RF retuning time) to replace VIL in NCSG pattern definition. RRT is 0.5ms in FR1 and 0.25ms in FR2, occurring in the beginning and the end of NCSG.</w:t>
      </w:r>
      <w:bookmarkStart w:id="9" w:name="_Ref67573361"/>
      <w:r>
        <w:rPr>
          <w:rFonts w:eastAsiaTheme="minorEastAsia"/>
          <w:lang w:val="en-US" w:eastAsia="zh-CN"/>
        </w:rPr>
        <w:t xml:space="preserve"> </w:t>
      </w:r>
      <w:bookmarkEnd w:id="9"/>
    </w:p>
    <w:p w14:paraId="42A5A12D" w14:textId="77777777" w:rsidR="00195F66" w:rsidRDefault="00D55440">
      <w:pPr>
        <w:pStyle w:val="ListParagraph"/>
        <w:numPr>
          <w:ilvl w:val="1"/>
          <w:numId w:val="15"/>
        </w:numPr>
        <w:ind w:firstLineChars="0"/>
        <w:rPr>
          <w:rFonts w:eastAsiaTheme="minorEastAsia"/>
          <w:lang w:val="en-US" w:eastAsia="zh-CN"/>
        </w:rPr>
      </w:pPr>
      <w:bookmarkStart w:id="10" w:name="_Ref67573364"/>
      <w:r>
        <w:rPr>
          <w:rFonts w:eastAsiaTheme="minorEastAsia"/>
          <w:lang w:val="en-US" w:eastAsia="zh-CN"/>
        </w:rPr>
        <w:t>VIL is the interrupted slots on active serving cells and is defined by following R15 measurement interruption rule which depends on both</w:t>
      </w:r>
      <w:bookmarkEnd w:id="10"/>
    </w:p>
    <w:p w14:paraId="67250CDE"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Victim cell SCS and Aggressor reference cell RRT, and</w:t>
      </w:r>
    </w:p>
    <w:p w14:paraId="136B9278" w14:textId="77777777" w:rsidR="00195F66" w:rsidRDefault="00D55440">
      <w:pPr>
        <w:pStyle w:val="ListParagraph"/>
        <w:numPr>
          <w:ilvl w:val="2"/>
          <w:numId w:val="15"/>
        </w:numPr>
        <w:spacing w:before="120" w:after="120"/>
        <w:ind w:firstLineChars="0"/>
        <w:rPr>
          <w:rFonts w:eastAsiaTheme="minorEastAsia"/>
          <w:bCs/>
          <w:lang w:val="en-US" w:eastAsia="zh-CN"/>
        </w:rPr>
      </w:pPr>
      <w:r>
        <w:rPr>
          <w:rFonts w:eastAsiaTheme="minorEastAsia"/>
          <w:lang w:val="en-US" w:eastAsia="zh-CN"/>
        </w:rPr>
        <w:t>Sync and Async. Deployment</w:t>
      </w:r>
    </w:p>
    <w:p w14:paraId="20DEB5B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5 (OPPO)</w:t>
      </w:r>
    </w:p>
    <w:p w14:paraId="1AED5F08"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NW explicitly configures the NCSG for VIL1/VIL2/ML/VIRP and offset</w:t>
      </w:r>
    </w:p>
    <w:p w14:paraId="1F6388EE" w14:textId="77777777" w:rsidR="00195F66" w:rsidRDefault="00D55440">
      <w:pPr>
        <w:pStyle w:val="TAH"/>
        <w:numPr>
          <w:ilvl w:val="0"/>
          <w:numId w:val="15"/>
        </w:numPr>
        <w:spacing w:beforeLines="50" w:before="120" w:afterLines="50" w:after="120"/>
        <w:rPr>
          <w:rFonts w:eastAsia="Malgun Gothic"/>
          <w:lang w:val="en-US" w:eastAsia="ko-KR"/>
        </w:rPr>
      </w:pPr>
      <w:r>
        <w:rPr>
          <w:rFonts w:eastAsia="Malgun Gothic"/>
          <w:lang w:val="en-US" w:eastAsia="ko-KR"/>
        </w:rPr>
        <w:lastRenderedPageBreak/>
        <w:t>Table 1: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7"/>
        <w:gridCol w:w="1387"/>
        <w:gridCol w:w="1377"/>
        <w:gridCol w:w="1387"/>
        <w:gridCol w:w="1226"/>
      </w:tblGrid>
      <w:tr w:rsidR="00195F66" w14:paraId="6E647112" w14:textId="77777777">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888CFD4" w14:textId="77777777" w:rsidR="00195F66" w:rsidRDefault="00D55440">
            <w:pPr>
              <w:pStyle w:val="TAH"/>
              <w:jc w:val="both"/>
              <w:rPr>
                <w:szCs w:val="36"/>
                <w:lang w:val="en-US" w:eastAsia="zh-CN"/>
              </w:rPr>
            </w:pPr>
            <w:r>
              <w:rPr>
                <w:kern w:val="24"/>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99C8CA" w14:textId="77777777" w:rsidR="00195F66" w:rsidRDefault="00D55440">
            <w:pPr>
              <w:pStyle w:val="TAH"/>
              <w:jc w:val="both"/>
              <w:rPr>
                <w:szCs w:val="36"/>
                <w:lang w:val="en-US" w:eastAsia="zh-CN"/>
              </w:rPr>
            </w:pPr>
            <w:r>
              <w:rPr>
                <w:kern w:val="24"/>
                <w:lang w:val="en-US" w:eastAsia="zh-CN"/>
              </w:rPr>
              <w:t>Visible interruption length before measurement (VIL1, ms)</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DB8BFE0" w14:textId="77777777" w:rsidR="00195F66" w:rsidRDefault="00D55440">
            <w:pPr>
              <w:pStyle w:val="TAH"/>
              <w:jc w:val="both"/>
              <w:rPr>
                <w:szCs w:val="36"/>
                <w:lang w:val="en-US" w:eastAsia="zh-CN"/>
              </w:rPr>
            </w:pPr>
            <w:r>
              <w:rPr>
                <w:kern w:val="24"/>
                <w:lang w:val="en-US" w:eastAsia="zh-CN"/>
              </w:rPr>
              <w:t>Measurement Length during which there is no gap (ML, ms)</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A5F40E" w14:textId="77777777" w:rsidR="00195F66" w:rsidRDefault="00D55440">
            <w:pPr>
              <w:pStyle w:val="TAH"/>
              <w:jc w:val="both"/>
              <w:rPr>
                <w:szCs w:val="36"/>
                <w:lang w:val="en-US" w:eastAsia="zh-CN"/>
              </w:rPr>
            </w:pPr>
            <w:r>
              <w:rPr>
                <w:kern w:val="24"/>
                <w:lang w:val="en-US" w:eastAsia="zh-CN"/>
              </w:rPr>
              <w:t>Visible interruption length after measurement (VIL2, ms)</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0908459" w14:textId="77777777" w:rsidR="00195F66" w:rsidRDefault="00D55440">
            <w:pPr>
              <w:pStyle w:val="TAH"/>
              <w:jc w:val="both"/>
              <w:rPr>
                <w:szCs w:val="36"/>
                <w:lang w:val="en-US" w:eastAsia="zh-CN"/>
              </w:rPr>
            </w:pPr>
            <w:r>
              <w:rPr>
                <w:kern w:val="24"/>
                <w:lang w:val="en-US" w:eastAsia="zh-CN"/>
              </w:rPr>
              <w:t>Visible interruption Repetition Period</w:t>
            </w:r>
          </w:p>
          <w:p w14:paraId="4331F3D8" w14:textId="77777777" w:rsidR="00195F66" w:rsidRDefault="00D55440">
            <w:pPr>
              <w:pStyle w:val="TAH"/>
              <w:jc w:val="both"/>
              <w:rPr>
                <w:szCs w:val="36"/>
                <w:lang w:val="en-US" w:eastAsia="zh-CN"/>
              </w:rPr>
            </w:pPr>
            <w:r>
              <w:rPr>
                <w:kern w:val="24"/>
                <w:lang w:val="en-US" w:eastAsia="zh-CN"/>
              </w:rPr>
              <w:t>(VIRP, ms)</w:t>
            </w:r>
          </w:p>
        </w:tc>
      </w:tr>
      <w:tr w:rsidR="00195F66" w14:paraId="5C22C309" w14:textId="77777777">
        <w:trPr>
          <w:trHeight w:val="329"/>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E52AF69" w14:textId="77777777" w:rsidR="00195F66" w:rsidRDefault="00D55440">
            <w:pPr>
              <w:pStyle w:val="TAC"/>
              <w:jc w:val="both"/>
              <w:rPr>
                <w:sz w:val="20"/>
                <w:szCs w:val="36"/>
                <w:lang w:val="en-US" w:eastAsia="zh-CN"/>
              </w:rPr>
            </w:pPr>
            <w:r>
              <w:rPr>
                <w:kern w:val="24"/>
                <w:lang w:eastAsia="zh-CN"/>
              </w:rPr>
              <w:t>0</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52009F6" w14:textId="77777777" w:rsidR="00195F66" w:rsidRDefault="00D55440">
            <w:pPr>
              <w:pStyle w:val="TAC"/>
              <w:jc w:val="both"/>
              <w:rPr>
                <w:sz w:val="20"/>
                <w:szCs w:val="36"/>
                <w:lang w:val="en-US"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92B12C3" w14:textId="77777777" w:rsidR="00195F66" w:rsidRDefault="00D55440">
            <w:pPr>
              <w:pStyle w:val="TAC"/>
              <w:jc w:val="both"/>
              <w:rPr>
                <w:sz w:val="20"/>
                <w:szCs w:val="36"/>
                <w:lang w:val="en-US"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47B8800"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321D3494" w14:textId="77777777" w:rsidR="00195F66" w:rsidRDefault="00D55440">
            <w:pPr>
              <w:pStyle w:val="TAC"/>
              <w:jc w:val="both"/>
              <w:rPr>
                <w:sz w:val="20"/>
                <w:szCs w:val="36"/>
                <w:lang w:val="en-US"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576DDAC" w14:textId="77777777" w:rsidR="00195F66" w:rsidRDefault="00D55440">
            <w:pPr>
              <w:pStyle w:val="TAC"/>
              <w:jc w:val="both"/>
              <w:rPr>
                <w:sz w:val="20"/>
                <w:szCs w:val="36"/>
                <w:lang w:val="en-US" w:eastAsia="zh-CN"/>
              </w:rPr>
            </w:pPr>
            <w:r>
              <w:rPr>
                <w:kern w:val="24"/>
                <w:sz w:val="20"/>
                <w:lang w:eastAsia="zh-CN"/>
              </w:rPr>
              <w:t>40</w:t>
            </w:r>
          </w:p>
        </w:tc>
      </w:tr>
      <w:tr w:rsidR="00195F66" w14:paraId="4F03C2A8" w14:textId="77777777">
        <w:trPr>
          <w:trHeight w:val="436"/>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CA108E9" w14:textId="77777777" w:rsidR="00195F66" w:rsidRDefault="00D55440">
            <w:pPr>
              <w:pStyle w:val="TAC"/>
              <w:jc w:val="both"/>
              <w:rPr>
                <w:sz w:val="20"/>
                <w:szCs w:val="36"/>
                <w:lang w:val="en-US" w:eastAsia="zh-CN"/>
              </w:rPr>
            </w:pPr>
            <w:r>
              <w:rPr>
                <w:kern w:val="24"/>
                <w:lang w:eastAsia="zh-CN"/>
              </w:rPr>
              <w:t>1</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8DFA7EB" w14:textId="77777777" w:rsidR="00195F66" w:rsidRDefault="00D55440">
            <w:pPr>
              <w:pStyle w:val="TAC"/>
              <w:jc w:val="both"/>
              <w:rPr>
                <w:sz w:val="20"/>
                <w:szCs w:val="36"/>
                <w:lang w:val="en-US"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7398A9D" w14:textId="77777777" w:rsidR="00195F66" w:rsidRDefault="00D55440">
            <w:pPr>
              <w:pStyle w:val="TAC"/>
              <w:jc w:val="both"/>
              <w:rPr>
                <w:sz w:val="20"/>
                <w:szCs w:val="36"/>
                <w:lang w:val="en-US"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5874AE7"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72515DA7" w14:textId="77777777" w:rsidR="00195F66" w:rsidRDefault="00D55440">
            <w:pPr>
              <w:pStyle w:val="TAC"/>
              <w:jc w:val="both"/>
              <w:rPr>
                <w:sz w:val="20"/>
                <w:szCs w:val="36"/>
                <w:lang w:val="en-US"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682B26D" w14:textId="77777777" w:rsidR="00195F66" w:rsidRDefault="00D55440">
            <w:pPr>
              <w:pStyle w:val="TAC"/>
              <w:jc w:val="both"/>
              <w:rPr>
                <w:sz w:val="20"/>
                <w:szCs w:val="36"/>
                <w:lang w:val="en-US" w:eastAsia="zh-CN"/>
              </w:rPr>
            </w:pPr>
            <w:r>
              <w:rPr>
                <w:kern w:val="24"/>
                <w:sz w:val="20"/>
                <w:lang w:eastAsia="zh-CN"/>
              </w:rPr>
              <w:t>80</w:t>
            </w:r>
          </w:p>
        </w:tc>
      </w:tr>
      <w:tr w:rsidR="00195F66" w14:paraId="126CF51A" w14:textId="77777777">
        <w:trPr>
          <w:trHeight w:val="258"/>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E4F96AC" w14:textId="77777777" w:rsidR="00195F66" w:rsidRDefault="00D55440">
            <w:pPr>
              <w:pStyle w:val="TAC"/>
              <w:jc w:val="both"/>
              <w:rPr>
                <w:sz w:val="20"/>
                <w:szCs w:val="36"/>
                <w:lang w:val="en-US" w:eastAsia="zh-CN"/>
              </w:rPr>
            </w:pPr>
            <w:r>
              <w:rPr>
                <w:kern w:val="24"/>
                <w:lang w:eastAsia="zh-CN"/>
              </w:rPr>
              <w:t>2</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E54370D" w14:textId="77777777" w:rsidR="00195F66" w:rsidRDefault="00D55440">
            <w:pPr>
              <w:pStyle w:val="TAC"/>
              <w:jc w:val="both"/>
              <w:rPr>
                <w:sz w:val="20"/>
                <w:szCs w:val="36"/>
                <w:lang w:val="en-US"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6FD0BD25" w14:textId="77777777" w:rsidR="00195F66" w:rsidRDefault="00D55440">
            <w:pPr>
              <w:pStyle w:val="TAC"/>
              <w:jc w:val="both"/>
              <w:rPr>
                <w:sz w:val="20"/>
                <w:szCs w:val="36"/>
                <w:lang w:val="en-US"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5F522F6" w14:textId="77777777" w:rsidR="00195F66" w:rsidRDefault="00D55440">
            <w:pPr>
              <w:pStyle w:val="TAC"/>
              <w:jc w:val="both"/>
              <w:rPr>
                <w:sz w:val="20"/>
                <w:szCs w:val="36"/>
                <w:lang w:val="en-US"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84B0E36" w14:textId="77777777" w:rsidR="00195F66" w:rsidRDefault="00D55440">
            <w:pPr>
              <w:pStyle w:val="TAC"/>
              <w:jc w:val="both"/>
              <w:rPr>
                <w:sz w:val="20"/>
                <w:szCs w:val="36"/>
                <w:lang w:val="en-US" w:eastAsia="zh-CN"/>
              </w:rPr>
            </w:pPr>
            <w:r>
              <w:rPr>
                <w:kern w:val="24"/>
                <w:sz w:val="20"/>
                <w:lang w:eastAsia="zh-CN"/>
              </w:rPr>
              <w:t>40</w:t>
            </w:r>
          </w:p>
        </w:tc>
      </w:tr>
      <w:tr w:rsidR="00195F66" w14:paraId="5F74ECD4"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903A4DC" w14:textId="77777777" w:rsidR="00195F66" w:rsidRDefault="00D55440">
            <w:pPr>
              <w:pStyle w:val="TAC"/>
              <w:jc w:val="both"/>
              <w:rPr>
                <w:sz w:val="20"/>
                <w:szCs w:val="36"/>
                <w:lang w:val="en-US" w:eastAsia="zh-CN"/>
              </w:rPr>
            </w:pPr>
            <w:r>
              <w:rPr>
                <w:kern w:val="24"/>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BD87187" w14:textId="77777777" w:rsidR="00195F66" w:rsidRDefault="00D55440">
            <w:pPr>
              <w:pStyle w:val="TAC"/>
              <w:jc w:val="both"/>
              <w:rPr>
                <w:sz w:val="20"/>
                <w:szCs w:val="36"/>
                <w:lang w:val="en-US"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9880735" w14:textId="77777777" w:rsidR="00195F66" w:rsidRDefault="00D55440">
            <w:pPr>
              <w:pStyle w:val="TAC"/>
              <w:jc w:val="both"/>
              <w:rPr>
                <w:sz w:val="20"/>
                <w:szCs w:val="36"/>
                <w:lang w:val="en-US"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2895AD0" w14:textId="77777777" w:rsidR="00195F66" w:rsidRDefault="00D55440">
            <w:pPr>
              <w:pStyle w:val="TAC"/>
              <w:jc w:val="both"/>
              <w:rPr>
                <w:sz w:val="20"/>
                <w:szCs w:val="36"/>
                <w:lang w:val="en-US"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6DC03D" w14:textId="77777777" w:rsidR="00195F66" w:rsidRDefault="00D55440">
            <w:pPr>
              <w:pStyle w:val="TAC"/>
              <w:jc w:val="both"/>
              <w:rPr>
                <w:sz w:val="20"/>
                <w:szCs w:val="36"/>
                <w:lang w:val="en-US" w:eastAsia="zh-CN"/>
              </w:rPr>
            </w:pPr>
            <w:r>
              <w:rPr>
                <w:kern w:val="24"/>
                <w:sz w:val="20"/>
                <w:lang w:eastAsia="zh-CN"/>
              </w:rPr>
              <w:t>80</w:t>
            </w:r>
          </w:p>
        </w:tc>
      </w:tr>
      <w:tr w:rsidR="00195F66" w14:paraId="79B7408C"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3AE66D8" w14:textId="77777777" w:rsidR="00195F66" w:rsidRDefault="00D55440">
            <w:pPr>
              <w:pStyle w:val="TAC"/>
              <w:jc w:val="both"/>
              <w:rPr>
                <w:kern w:val="24"/>
                <w:lang w:eastAsia="zh-CN"/>
              </w:rPr>
            </w:pPr>
            <w:r>
              <w:rPr>
                <w:rFonts w:hint="eastAsia"/>
                <w:kern w:val="24"/>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4AC4089"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F34C055" w14:textId="77777777" w:rsidR="00195F66" w:rsidRDefault="00D55440">
            <w:pPr>
              <w:pStyle w:val="TAC"/>
              <w:jc w:val="both"/>
              <w:rPr>
                <w:kern w:val="24"/>
                <w:sz w:val="20"/>
                <w:lang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5C33A64"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5DA41366"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8920AB" w14:textId="77777777" w:rsidR="00195F66" w:rsidRDefault="00D55440">
            <w:pPr>
              <w:pStyle w:val="TAC"/>
              <w:jc w:val="both"/>
              <w:rPr>
                <w:kern w:val="24"/>
                <w:sz w:val="20"/>
                <w:lang w:eastAsia="zh-CN"/>
              </w:rPr>
            </w:pPr>
            <w:r>
              <w:rPr>
                <w:kern w:val="24"/>
                <w:sz w:val="20"/>
                <w:lang w:eastAsia="zh-CN"/>
              </w:rPr>
              <w:t>20</w:t>
            </w:r>
          </w:p>
        </w:tc>
      </w:tr>
      <w:tr w:rsidR="00195F66" w14:paraId="7710DB32"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6342197" w14:textId="77777777" w:rsidR="00195F66" w:rsidRDefault="00D55440">
            <w:pPr>
              <w:pStyle w:val="TAC"/>
              <w:jc w:val="both"/>
              <w:rPr>
                <w:kern w:val="24"/>
                <w:lang w:eastAsia="zh-CN"/>
              </w:rPr>
            </w:pPr>
            <w:r>
              <w:rPr>
                <w:rFonts w:hint="eastAsia"/>
                <w:kern w:val="24"/>
                <w:lang w:eastAsia="zh-CN"/>
              </w:rPr>
              <w:t>5</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8F95288"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2FDFF97C" w14:textId="77777777" w:rsidR="00195F66" w:rsidRDefault="00D55440">
            <w:pPr>
              <w:pStyle w:val="TAC"/>
              <w:jc w:val="both"/>
              <w:rPr>
                <w:kern w:val="24"/>
                <w:sz w:val="20"/>
                <w:lang w:eastAsia="zh-CN"/>
              </w:rPr>
            </w:pPr>
            <w:r>
              <w:rPr>
                <w:kern w:val="24"/>
                <w:sz w:val="20"/>
                <w:lang w:eastAsia="zh-CN"/>
              </w:rPr>
              <w:t>4</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E72C7DD"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546A3D81"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0AC65E00" w14:textId="77777777" w:rsidR="00195F66" w:rsidRDefault="00D55440">
            <w:pPr>
              <w:pStyle w:val="TAC"/>
              <w:jc w:val="both"/>
              <w:rPr>
                <w:kern w:val="24"/>
                <w:sz w:val="20"/>
                <w:lang w:eastAsia="zh-CN"/>
              </w:rPr>
            </w:pPr>
            <w:r>
              <w:rPr>
                <w:kern w:val="24"/>
                <w:sz w:val="20"/>
                <w:lang w:eastAsia="zh-CN"/>
              </w:rPr>
              <w:t>160</w:t>
            </w:r>
          </w:p>
        </w:tc>
      </w:tr>
      <w:tr w:rsidR="00195F66" w14:paraId="470B803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5CB60C04" w14:textId="77777777" w:rsidR="00195F66" w:rsidRDefault="00D55440">
            <w:pPr>
              <w:pStyle w:val="TAC"/>
              <w:jc w:val="both"/>
              <w:rPr>
                <w:kern w:val="24"/>
                <w:lang w:eastAsia="zh-CN"/>
              </w:rPr>
            </w:pPr>
            <w:r>
              <w:rPr>
                <w:rFonts w:hint="eastAsia"/>
                <w:kern w:val="24"/>
                <w:lang w:eastAsia="zh-CN"/>
              </w:rPr>
              <w:t>6</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EF7E339"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6D4DF85" w14:textId="77777777" w:rsidR="00195F66" w:rsidRDefault="00D55440">
            <w:pPr>
              <w:pStyle w:val="TAC"/>
              <w:jc w:val="both"/>
              <w:rPr>
                <w:kern w:val="24"/>
                <w:sz w:val="20"/>
                <w:lang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F8FB4AC"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7133600" w14:textId="77777777" w:rsidR="00195F66" w:rsidRDefault="00D55440">
            <w:pPr>
              <w:pStyle w:val="TAC"/>
              <w:jc w:val="both"/>
              <w:rPr>
                <w:kern w:val="24"/>
                <w:sz w:val="20"/>
                <w:lang w:eastAsia="zh-CN"/>
              </w:rPr>
            </w:pPr>
            <w:r>
              <w:rPr>
                <w:kern w:val="24"/>
                <w:sz w:val="20"/>
                <w:lang w:eastAsia="zh-CN"/>
              </w:rPr>
              <w:t>20</w:t>
            </w:r>
          </w:p>
        </w:tc>
      </w:tr>
      <w:tr w:rsidR="00195F66" w14:paraId="5D1A5D6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1F43364C" w14:textId="77777777" w:rsidR="00195F66" w:rsidRDefault="00D55440">
            <w:pPr>
              <w:pStyle w:val="TAC"/>
              <w:jc w:val="both"/>
              <w:rPr>
                <w:kern w:val="24"/>
                <w:lang w:eastAsia="zh-CN"/>
              </w:rPr>
            </w:pPr>
            <w:r>
              <w:rPr>
                <w:rFonts w:hint="eastAsia"/>
                <w:kern w:val="24"/>
                <w:lang w:eastAsia="zh-CN"/>
              </w:rPr>
              <w:t>7</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086B36F"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7A9EA182" w14:textId="77777777" w:rsidR="00195F66" w:rsidRDefault="00D55440">
            <w:pPr>
              <w:pStyle w:val="TAC"/>
              <w:jc w:val="both"/>
              <w:rPr>
                <w:kern w:val="24"/>
                <w:sz w:val="20"/>
                <w:lang w:eastAsia="zh-CN"/>
              </w:rPr>
            </w:pPr>
            <w:r>
              <w:rPr>
                <w:kern w:val="24"/>
                <w:sz w:val="20"/>
                <w:lang w:eastAsia="zh-CN"/>
              </w:rPr>
              <w:t>3</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32A6DF8E"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08" w:type="dxa"/>
              <w:bottom w:w="0" w:type="dxa"/>
              <w:right w:w="108" w:type="dxa"/>
            </w:tcMar>
          </w:tcPr>
          <w:p w14:paraId="46DB10A5" w14:textId="77777777" w:rsidR="00195F66" w:rsidRDefault="00D55440">
            <w:pPr>
              <w:pStyle w:val="TAC"/>
              <w:jc w:val="both"/>
              <w:rPr>
                <w:kern w:val="24"/>
                <w:sz w:val="20"/>
                <w:lang w:eastAsia="zh-CN"/>
              </w:rPr>
            </w:pPr>
            <w:r>
              <w:rPr>
                <w:rFonts w:hint="eastAsia"/>
                <w:kern w:val="24"/>
                <w:sz w:val="20"/>
                <w:lang w:eastAsia="zh-CN"/>
              </w:rPr>
              <w:t>1</w:t>
            </w:r>
            <w:r>
              <w:rPr>
                <w:kern w:val="24"/>
                <w:sz w:val="20"/>
                <w:lang w:eastAsia="zh-CN"/>
              </w:rPr>
              <w:t>60</w:t>
            </w:r>
          </w:p>
        </w:tc>
      </w:tr>
      <w:tr w:rsidR="00195F66" w14:paraId="21B0AA5A"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7E6C52" w14:textId="77777777" w:rsidR="00195F66" w:rsidRDefault="00D55440">
            <w:pPr>
              <w:pStyle w:val="TAC"/>
              <w:jc w:val="both"/>
              <w:rPr>
                <w:kern w:val="24"/>
                <w:lang w:eastAsia="zh-CN"/>
              </w:rPr>
            </w:pPr>
            <w:r>
              <w:rPr>
                <w:rFonts w:hint="eastAsia"/>
                <w:kern w:val="24"/>
                <w:lang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80E6433"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B26CD45"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9DBA9E"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000CFE1E"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D7D79A7" w14:textId="77777777" w:rsidR="00195F66" w:rsidRDefault="00D55440">
            <w:pPr>
              <w:pStyle w:val="TAC"/>
              <w:jc w:val="both"/>
              <w:rPr>
                <w:kern w:val="24"/>
                <w:sz w:val="20"/>
                <w:lang w:eastAsia="zh-CN"/>
              </w:rPr>
            </w:pPr>
            <w:r>
              <w:rPr>
                <w:kern w:val="24"/>
                <w:sz w:val="20"/>
                <w:lang w:eastAsia="zh-CN"/>
              </w:rPr>
              <w:t>40</w:t>
            </w:r>
          </w:p>
        </w:tc>
      </w:tr>
      <w:tr w:rsidR="00195F66" w14:paraId="2C7BF6F0"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84060D" w14:textId="77777777" w:rsidR="00195F66" w:rsidRDefault="00D55440">
            <w:pPr>
              <w:pStyle w:val="TAC"/>
              <w:jc w:val="both"/>
              <w:rPr>
                <w:kern w:val="24"/>
                <w:lang w:eastAsia="zh-CN"/>
              </w:rPr>
            </w:pPr>
            <w:r>
              <w:rPr>
                <w:rFonts w:hint="eastAsia"/>
                <w:kern w:val="24"/>
                <w:lang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0E8C956"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D80ACF3"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C77D5C5"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7C50CB31" w14:textId="77777777" w:rsidR="00195F66" w:rsidRDefault="00D55440">
            <w:pPr>
              <w:pStyle w:val="TAC"/>
              <w:jc w:val="both"/>
              <w:rPr>
                <w:kern w:val="24"/>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29014D5" w14:textId="77777777" w:rsidR="00195F66" w:rsidRDefault="00D55440">
            <w:pPr>
              <w:pStyle w:val="TAC"/>
              <w:jc w:val="both"/>
              <w:rPr>
                <w:kern w:val="24"/>
                <w:sz w:val="20"/>
                <w:lang w:eastAsia="zh-CN"/>
              </w:rPr>
            </w:pPr>
            <w:r>
              <w:rPr>
                <w:kern w:val="24"/>
                <w:sz w:val="20"/>
                <w:lang w:eastAsia="zh-CN"/>
              </w:rPr>
              <w:t>80</w:t>
            </w:r>
          </w:p>
        </w:tc>
      </w:tr>
      <w:tr w:rsidR="00195F66" w14:paraId="65BE4906"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BD1A93" w14:textId="77777777" w:rsidR="00195F66" w:rsidRDefault="00D55440">
            <w:pPr>
              <w:pStyle w:val="TAC"/>
              <w:jc w:val="both"/>
              <w:rPr>
                <w:kern w:val="24"/>
                <w:lang w:eastAsia="zh-CN"/>
              </w:rPr>
            </w:pPr>
            <w:r>
              <w:rPr>
                <w:rFonts w:hint="eastAsia"/>
                <w:kern w:val="24"/>
                <w:lang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3B13486"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038B838"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B001763" w14:textId="77777777" w:rsidR="00195F66" w:rsidRDefault="00D55440">
            <w:pPr>
              <w:pStyle w:val="TAC"/>
              <w:jc w:val="both"/>
              <w:rPr>
                <w:kern w:val="24"/>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D8DD8AE" w14:textId="77777777" w:rsidR="00195F66" w:rsidRDefault="00D55440">
            <w:pPr>
              <w:pStyle w:val="TAC"/>
              <w:jc w:val="both"/>
              <w:rPr>
                <w:kern w:val="24"/>
                <w:sz w:val="20"/>
                <w:lang w:eastAsia="zh-CN"/>
              </w:rPr>
            </w:pPr>
            <w:r>
              <w:rPr>
                <w:kern w:val="24"/>
                <w:sz w:val="20"/>
                <w:lang w:eastAsia="zh-CN"/>
              </w:rPr>
              <w:t>40</w:t>
            </w:r>
          </w:p>
        </w:tc>
      </w:tr>
      <w:tr w:rsidR="00195F66" w14:paraId="58F5BCB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00465C3" w14:textId="77777777" w:rsidR="00195F66" w:rsidRDefault="00D55440">
            <w:pPr>
              <w:pStyle w:val="TAC"/>
              <w:jc w:val="both"/>
              <w:rPr>
                <w:kern w:val="24"/>
                <w:lang w:eastAsia="zh-CN"/>
              </w:rPr>
            </w:pPr>
            <w:r>
              <w:rPr>
                <w:rFonts w:hint="eastAsia"/>
                <w:kern w:val="24"/>
                <w:lang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3C0C9F9"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113105"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C92654E"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454F09" w14:textId="77777777" w:rsidR="00195F66" w:rsidRDefault="00D55440">
            <w:pPr>
              <w:pStyle w:val="TAC"/>
              <w:jc w:val="both"/>
              <w:rPr>
                <w:kern w:val="24"/>
                <w:sz w:val="20"/>
                <w:lang w:eastAsia="zh-CN"/>
              </w:rPr>
            </w:pPr>
            <w:r>
              <w:rPr>
                <w:kern w:val="24"/>
                <w:sz w:val="20"/>
                <w:lang w:eastAsia="zh-CN"/>
              </w:rPr>
              <w:t>80</w:t>
            </w:r>
          </w:p>
        </w:tc>
      </w:tr>
      <w:tr w:rsidR="00195F66" w14:paraId="3851D427"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56D93B" w14:textId="77777777" w:rsidR="00195F66" w:rsidRDefault="00D55440">
            <w:pPr>
              <w:pStyle w:val="TAC"/>
              <w:jc w:val="both"/>
              <w:rPr>
                <w:kern w:val="24"/>
                <w:lang w:eastAsia="zh-CN"/>
              </w:rPr>
            </w:pPr>
            <w:r>
              <w:rPr>
                <w:rFonts w:hint="eastAsia"/>
                <w:kern w:val="24"/>
                <w:lang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CD89137"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B47AA39"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75A0BDF"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34864892" w14:textId="77777777" w:rsidR="00195F66" w:rsidRDefault="00D55440">
            <w:pPr>
              <w:pStyle w:val="TAC"/>
              <w:jc w:val="both"/>
              <w:rPr>
                <w:kern w:val="24"/>
                <w:sz w:val="20"/>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E9AEBB9" w14:textId="77777777" w:rsidR="00195F66" w:rsidRDefault="00D55440">
            <w:pPr>
              <w:pStyle w:val="TAC"/>
              <w:jc w:val="both"/>
              <w:rPr>
                <w:kern w:val="24"/>
                <w:sz w:val="20"/>
                <w:lang w:eastAsia="zh-CN"/>
              </w:rPr>
            </w:pPr>
            <w:r>
              <w:rPr>
                <w:kern w:val="24"/>
                <w:sz w:val="20"/>
                <w:lang w:eastAsia="zh-CN"/>
              </w:rPr>
              <w:t>20</w:t>
            </w:r>
          </w:p>
        </w:tc>
      </w:tr>
      <w:tr w:rsidR="00195F66" w14:paraId="1F01815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6449BA2" w14:textId="77777777" w:rsidR="00195F66" w:rsidRDefault="00D55440">
            <w:pPr>
              <w:pStyle w:val="TAC"/>
              <w:jc w:val="both"/>
              <w:rPr>
                <w:kern w:val="24"/>
                <w:lang w:eastAsia="zh-CN"/>
              </w:rPr>
            </w:pPr>
            <w:r>
              <w:rPr>
                <w:rFonts w:hint="eastAsia"/>
                <w:kern w:val="24"/>
                <w:lang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11369ED" w14:textId="77777777" w:rsidR="00195F66" w:rsidRDefault="00D55440">
            <w:pPr>
              <w:pStyle w:val="TAC"/>
              <w:jc w:val="both"/>
              <w:rPr>
                <w:kern w:val="24"/>
                <w:sz w:val="20"/>
                <w:lang w:eastAsia="zh-CN"/>
              </w:rPr>
            </w:pPr>
            <w:r>
              <w:rPr>
                <w:kern w:val="24"/>
                <w:sz w:val="20"/>
                <w:lang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0D354EE" w14:textId="77777777" w:rsidR="00195F66" w:rsidRDefault="00D55440">
            <w:pPr>
              <w:pStyle w:val="TAC"/>
              <w:jc w:val="both"/>
              <w:rPr>
                <w:kern w:val="24"/>
                <w:sz w:val="20"/>
                <w:lang w:eastAsia="zh-CN"/>
              </w:rPr>
            </w:pPr>
            <w:r>
              <w:rPr>
                <w:rFonts w:hint="eastAsia"/>
                <w:kern w:val="24"/>
                <w:sz w:val="20"/>
                <w:lang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66E1245" w14:textId="77777777" w:rsidR="00195F66" w:rsidRDefault="00D55440">
            <w:pPr>
              <w:pStyle w:val="TAC"/>
              <w:jc w:val="both"/>
              <w:rPr>
                <w:kern w:val="24"/>
                <w:lang w:eastAsia="zh-CN"/>
              </w:rPr>
            </w:pPr>
            <w:r>
              <w:rPr>
                <w:kern w:val="24"/>
                <w:lang w:eastAsia="zh-CN"/>
              </w:rPr>
              <w:t xml:space="preserve">DL: </w:t>
            </w:r>
            <w:r>
              <w:rPr>
                <w:kern w:val="24"/>
                <w:sz w:val="20"/>
                <w:lang w:eastAsia="zh-CN"/>
              </w:rPr>
              <w:t>1</w:t>
            </w:r>
          </w:p>
          <w:p w14:paraId="67BF9DE8" w14:textId="77777777" w:rsidR="00195F66" w:rsidRDefault="00D55440">
            <w:pPr>
              <w:pStyle w:val="TAC"/>
              <w:jc w:val="both"/>
              <w:rPr>
                <w:kern w:val="24"/>
                <w:lang w:eastAsia="zh-CN"/>
              </w:rPr>
            </w:pPr>
            <w:r>
              <w:rPr>
                <w:kern w:val="24"/>
                <w:lang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D19BA01" w14:textId="77777777" w:rsidR="00195F66" w:rsidRDefault="00D55440">
            <w:pPr>
              <w:pStyle w:val="TAC"/>
              <w:jc w:val="both"/>
              <w:rPr>
                <w:kern w:val="24"/>
                <w:sz w:val="20"/>
                <w:lang w:eastAsia="zh-CN"/>
              </w:rPr>
            </w:pPr>
            <w:r>
              <w:rPr>
                <w:kern w:val="24"/>
                <w:sz w:val="20"/>
                <w:lang w:eastAsia="zh-CN"/>
              </w:rPr>
              <w:t>160</w:t>
            </w:r>
          </w:p>
        </w:tc>
      </w:tr>
      <w:tr w:rsidR="00195F66" w14:paraId="318BACA6"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7CBE3AA" w14:textId="77777777" w:rsidR="00195F66" w:rsidRDefault="00D55440">
            <w:pPr>
              <w:pStyle w:val="TAC"/>
              <w:jc w:val="both"/>
              <w:rPr>
                <w:kern w:val="24"/>
                <w:lang w:eastAsia="zh-CN"/>
              </w:rPr>
            </w:pPr>
            <w:r>
              <w:rPr>
                <w:rFonts w:hint="eastAsia"/>
                <w:kern w:val="24"/>
                <w:lang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3E9AA4F"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63738FF"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7F924D20" w14:textId="77777777" w:rsidR="00195F66" w:rsidRDefault="00D55440">
            <w:pPr>
              <w:pStyle w:val="TAC"/>
              <w:jc w:val="both"/>
              <w:rPr>
                <w:kern w:val="24"/>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AA5B133" w14:textId="77777777" w:rsidR="00195F66" w:rsidRDefault="00D55440">
            <w:pPr>
              <w:pStyle w:val="TAC"/>
              <w:jc w:val="both"/>
              <w:rPr>
                <w:kern w:val="24"/>
                <w:sz w:val="20"/>
                <w:lang w:eastAsia="zh-CN"/>
              </w:rPr>
            </w:pPr>
            <w:r>
              <w:rPr>
                <w:kern w:val="24"/>
                <w:sz w:val="20"/>
                <w:lang w:eastAsia="zh-CN"/>
              </w:rPr>
              <w:t>20</w:t>
            </w:r>
          </w:p>
        </w:tc>
      </w:tr>
      <w:tr w:rsidR="00195F66" w14:paraId="0850851A" w14:textId="77777777">
        <w:trPr>
          <w:trHeight w:val="35"/>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66B1BD8" w14:textId="77777777" w:rsidR="00195F66" w:rsidRDefault="00D55440">
            <w:pPr>
              <w:pStyle w:val="TAC"/>
              <w:jc w:val="both"/>
              <w:rPr>
                <w:kern w:val="24"/>
                <w:lang w:eastAsia="zh-CN"/>
              </w:rPr>
            </w:pPr>
            <w:r>
              <w:rPr>
                <w:rFonts w:hint="eastAsia"/>
                <w:kern w:val="24"/>
                <w:lang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6180881" w14:textId="77777777" w:rsidR="00195F66" w:rsidRDefault="00D55440">
            <w:pPr>
              <w:pStyle w:val="TAC"/>
              <w:jc w:val="both"/>
              <w:rPr>
                <w:kern w:val="24"/>
                <w:sz w:val="20"/>
                <w:lang w:eastAsia="zh-CN"/>
              </w:rPr>
            </w:pPr>
            <w:r>
              <w:rPr>
                <w:kern w:val="24"/>
                <w:sz w:val="20"/>
                <w:lang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30B314D" w14:textId="77777777" w:rsidR="00195F66" w:rsidRDefault="00D55440">
            <w:pPr>
              <w:pStyle w:val="TAC"/>
              <w:jc w:val="both"/>
              <w:rPr>
                <w:kern w:val="24"/>
                <w:sz w:val="20"/>
                <w:lang w:eastAsia="zh-CN"/>
              </w:rPr>
            </w:pPr>
            <w:r>
              <w:rPr>
                <w:rFonts w:hint="eastAsia"/>
                <w:kern w:val="24"/>
                <w:sz w:val="20"/>
                <w:lang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F6F3B27" w14:textId="77777777" w:rsidR="00195F66" w:rsidRDefault="00D55440">
            <w:pPr>
              <w:pStyle w:val="TAC"/>
              <w:jc w:val="both"/>
              <w:rPr>
                <w:kern w:val="24"/>
                <w:sz w:val="20"/>
                <w:lang w:eastAsia="zh-CN"/>
              </w:rPr>
            </w:pPr>
            <w:r>
              <w:rPr>
                <w:kern w:val="24"/>
                <w:sz w:val="20"/>
                <w:lang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93D1B64" w14:textId="77777777" w:rsidR="00195F66" w:rsidRDefault="00D55440">
            <w:pPr>
              <w:pStyle w:val="TAC"/>
              <w:jc w:val="both"/>
              <w:rPr>
                <w:kern w:val="24"/>
                <w:sz w:val="20"/>
                <w:lang w:eastAsia="zh-CN"/>
              </w:rPr>
            </w:pPr>
            <w:r>
              <w:rPr>
                <w:rFonts w:hint="eastAsia"/>
                <w:kern w:val="24"/>
                <w:sz w:val="20"/>
                <w:lang w:eastAsia="zh-CN"/>
              </w:rPr>
              <w:t>1</w:t>
            </w:r>
            <w:r>
              <w:rPr>
                <w:kern w:val="24"/>
                <w:sz w:val="20"/>
                <w:lang w:eastAsia="zh-CN"/>
              </w:rPr>
              <w:t>60</w:t>
            </w:r>
          </w:p>
        </w:tc>
      </w:tr>
    </w:tbl>
    <w:p w14:paraId="140EEBA6" w14:textId="77777777" w:rsidR="00195F66" w:rsidRDefault="00195F66">
      <w:pPr>
        <w:pStyle w:val="ListParagraph"/>
        <w:spacing w:beforeLines="50" w:before="120" w:afterLines="50" w:after="120"/>
        <w:ind w:left="360" w:firstLineChars="0" w:firstLine="0"/>
        <w:rPr>
          <w:rFonts w:ascii="Arial" w:hAnsi="Arial"/>
          <w:bCs/>
          <w:sz w:val="24"/>
          <w:u w:val="single"/>
        </w:rPr>
      </w:pPr>
    </w:p>
    <w:p w14:paraId="1B72F16F"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6C9295DB" w14:textId="77777777">
        <w:tc>
          <w:tcPr>
            <w:tcW w:w="1226" w:type="dxa"/>
          </w:tcPr>
          <w:p w14:paraId="23A4F6A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A9761E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9C49ADF" w14:textId="77777777">
        <w:tc>
          <w:tcPr>
            <w:tcW w:w="1226" w:type="dxa"/>
          </w:tcPr>
          <w:p w14:paraId="4E8BD756"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65D0E3EB"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propose option 1 as principle. To make progress step by step, maybe we can follow </w:t>
            </w:r>
            <w:r>
              <w:rPr>
                <w:rFonts w:eastAsiaTheme="minorEastAsia"/>
              </w:rPr>
              <w:t>Option 3c.</w:t>
            </w:r>
          </w:p>
        </w:tc>
      </w:tr>
      <w:tr w:rsidR="00195F66" w14:paraId="61ED1BFA" w14:textId="77777777">
        <w:tc>
          <w:tcPr>
            <w:tcW w:w="1226" w:type="dxa"/>
          </w:tcPr>
          <w:p w14:paraId="26761117"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A7A5C0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We prefer to specify the NCSG pattern and interruption separately. In detail, VIL only includes the RTT, interruption is not reflected in VIL and is specified separately. </w:t>
            </w:r>
          </w:p>
          <w:p w14:paraId="632A1724"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The reason we suggest to specify the NCSG pattern and interruption separately is that:</w:t>
            </w:r>
          </w:p>
          <w:p w14:paraId="60C6B7A9" w14:textId="77777777" w:rsidR="00195F66" w:rsidRPr="00BB66F0" w:rsidRDefault="00D55440">
            <w:pPr>
              <w:spacing w:after="120"/>
              <w:rPr>
                <w:rFonts w:eastAsiaTheme="minorEastAsia"/>
                <w:color w:val="0070C0"/>
              </w:rPr>
            </w:pPr>
            <w:r w:rsidRPr="00BB66F0">
              <w:rPr>
                <w:rFonts w:eastAsiaTheme="minorEastAsia" w:hint="eastAsia"/>
                <w:color w:val="0070C0"/>
              </w:rPr>
              <w:t>•</w:t>
            </w:r>
            <w:r w:rsidRPr="00BB66F0">
              <w:rPr>
                <w:rFonts w:eastAsiaTheme="minorEastAsia"/>
                <w:color w:val="0070C0"/>
              </w:rPr>
              <w:tab/>
              <w:t>If VIL is defined as the equivalent time of the interrupted slots, and different NCSG pattern for synchronous and asynchronous operation is adopted, there may be too many NSCG patterns.</w:t>
            </w:r>
          </w:p>
          <w:p w14:paraId="4280CAB3" w14:textId="77777777" w:rsidR="00195F66" w:rsidRDefault="00D55440">
            <w:pPr>
              <w:pStyle w:val="BodyText"/>
              <w:spacing w:after="120"/>
              <w:rPr>
                <w:rFonts w:eastAsiaTheme="minorEastAsia"/>
                <w:bCs/>
                <w:color w:val="0070C0"/>
                <w:lang w:val="en-US"/>
              </w:rPr>
            </w:pPr>
            <w:r w:rsidRPr="00BB66F0">
              <w:rPr>
                <w:rFonts w:eastAsiaTheme="minorEastAsia" w:hint="eastAsia"/>
                <w:color w:val="0070C0"/>
                <w:lang w:val="en-US" w:eastAsia="zh-CN"/>
              </w:rPr>
              <w:t>•</w:t>
            </w:r>
            <w:r w:rsidRPr="00BB66F0">
              <w:rPr>
                <w:rFonts w:eastAsiaTheme="minorEastAsia"/>
                <w:color w:val="0070C0"/>
                <w:lang w:val="en-US" w:eastAsia="zh-CN"/>
              </w:rPr>
              <w:tab/>
              <w:t>If VIL is defined as the equivalent time of the interrupted slots, and same NCSG pattern for synchronous and asynchronous operation is designed, the benefit of introducing NCSG in synchronous scenario will be sacrificed.</w:t>
            </w:r>
          </w:p>
        </w:tc>
      </w:tr>
      <w:tr w:rsidR="00195F66" w14:paraId="56B01D29" w14:textId="77777777">
        <w:tc>
          <w:tcPr>
            <w:tcW w:w="1226" w:type="dxa"/>
          </w:tcPr>
          <w:p w14:paraId="605735B0"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CB3820C" w14:textId="77777777" w:rsidR="00195F66" w:rsidRPr="00C86973" w:rsidRDefault="00D55440">
            <w:pPr>
              <w:framePr w:w="10206" w:h="794" w:hRule="exact" w:wrap="notBeside" w:vAnchor="page" w:hAnchor="margin" w:y="1135"/>
              <w:widowControl w:val="0"/>
              <w:pBdr>
                <w:bottom w:val="single" w:sz="12" w:space="1" w:color="auto"/>
              </w:pBdr>
              <w:spacing w:after="120" w:line="259" w:lineRule="auto"/>
              <w:rPr>
                <w:color w:val="0070C0"/>
                <w:kern w:val="0"/>
                <w:sz w:val="20"/>
                <w:szCs w:val="20"/>
                <w:lang w:val="en-GB" w:eastAsia="en-US"/>
              </w:rPr>
            </w:pPr>
            <w:r w:rsidRPr="00C86973">
              <w:rPr>
                <w:rFonts w:eastAsiaTheme="minorEastAsia"/>
                <w:color w:val="0070C0"/>
                <w:kern w:val="0"/>
                <w:sz w:val="20"/>
                <w:szCs w:val="20"/>
                <w:lang w:val="en-GB" w:eastAsia="en-US"/>
              </w:rPr>
              <w:t>Support Options 3b, 3c and 4.</w:t>
            </w:r>
          </w:p>
          <w:p w14:paraId="5D90C96B" w14:textId="77777777" w:rsidR="00195F66" w:rsidRPr="00C86973" w:rsidRDefault="00D55440">
            <w:pPr>
              <w:spacing w:after="120"/>
              <w:rPr>
                <w:color w:val="0070C0"/>
                <w:kern w:val="0"/>
                <w:sz w:val="20"/>
                <w:szCs w:val="20"/>
                <w:lang w:val="en-GB" w:eastAsia="en-US"/>
              </w:rPr>
            </w:pPr>
            <w:r w:rsidRPr="00C86973">
              <w:rPr>
                <w:rFonts w:eastAsiaTheme="minorEastAsia"/>
                <w:color w:val="0070C0"/>
                <w:kern w:val="0"/>
                <w:sz w:val="20"/>
                <w:szCs w:val="20"/>
                <w:lang w:val="en-GB" w:eastAsia="en-US"/>
              </w:rPr>
              <w:t xml:space="preserve">It is important to separate the concepts of </w:t>
            </w:r>
          </w:p>
          <w:p w14:paraId="168BFD84" w14:textId="77777777" w:rsidR="00195F66" w:rsidRDefault="00D55440" w:rsidP="00C86973">
            <w:pPr>
              <w:pStyle w:val="ListParagraph"/>
              <w:numPr>
                <w:ilvl w:val="0"/>
                <w:numId w:val="38"/>
              </w:numPr>
              <w:spacing w:after="120"/>
              <w:ind w:firstLineChars="0"/>
              <w:rPr>
                <w:rFonts w:eastAsiaTheme="minorEastAsia"/>
                <w:color w:val="0070C0"/>
              </w:rPr>
            </w:pPr>
            <w:r>
              <w:rPr>
                <w:rFonts w:eastAsiaTheme="minorEastAsia"/>
                <w:color w:val="0070C0"/>
              </w:rPr>
              <w:t xml:space="preserve">The time UE needs to re-tune or switch ON/OF its RF </w:t>
            </w:r>
          </w:p>
          <w:p w14:paraId="13897D29" w14:textId="77777777" w:rsidR="00195F66" w:rsidRDefault="00D55440" w:rsidP="00C86973">
            <w:pPr>
              <w:pStyle w:val="ListParagraph"/>
              <w:numPr>
                <w:ilvl w:val="0"/>
                <w:numId w:val="38"/>
              </w:numPr>
              <w:spacing w:after="120"/>
              <w:ind w:firstLineChars="0"/>
              <w:rPr>
                <w:rFonts w:eastAsiaTheme="minorEastAsia"/>
                <w:color w:val="0070C0"/>
              </w:rPr>
            </w:pPr>
            <w:r>
              <w:rPr>
                <w:rFonts w:eastAsiaTheme="minorEastAsia"/>
                <w:color w:val="0070C0"/>
              </w:rPr>
              <w:t>The interruption caused by UE’s RF change.</w:t>
            </w:r>
          </w:p>
          <w:p w14:paraId="1C9336F5" w14:textId="77777777" w:rsidR="00195F66" w:rsidRPr="00C86973" w:rsidRDefault="00D55440">
            <w:pPr>
              <w:spacing w:after="120"/>
              <w:rPr>
                <w:rFonts w:eastAsiaTheme="minorEastAsia"/>
                <w:color w:val="0070C0"/>
              </w:rPr>
            </w:pPr>
            <w:r>
              <w:rPr>
                <w:rFonts w:eastAsiaTheme="minorEastAsia"/>
                <w:color w:val="0070C0"/>
              </w:rPr>
              <w:t>So that we can avoid to define too many NCSG patterns for different SCS and sync/async cases.</w:t>
            </w:r>
          </w:p>
        </w:tc>
      </w:tr>
      <w:tr w:rsidR="00195F66" w14:paraId="482DF6E3" w14:textId="77777777">
        <w:tc>
          <w:tcPr>
            <w:tcW w:w="1226" w:type="dxa"/>
          </w:tcPr>
          <w:p w14:paraId="3D5B84A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AFD2E45"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Option2 and option3a are both supported. </w:t>
            </w:r>
          </w:p>
          <w:p w14:paraId="5DE4F5F7"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lastRenderedPageBreak/>
              <w:t>We also feel it is not necessary to introduce the concept of RF tuning time(RTT) but RAN4 does need to agree what is the required time during which UE may undertake more than just RF tuning operations.</w:t>
            </w:r>
          </w:p>
          <w:p w14:paraId="33BCE9F6"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Further number of interrupted slots can be derived based on the agreed VIL time accordingly. </w:t>
            </w:r>
          </w:p>
          <w:p w14:paraId="7168450D"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 xml:space="preserve">For the VIL time, we see two options mainly, FR1 0.5ms v.s. 1ms and FR2 0.25 v.s. 0.75ms. We shall firstly discuss if we agree to one or both options. </w:t>
            </w:r>
          </w:p>
        </w:tc>
      </w:tr>
      <w:tr w:rsidR="00195F66" w14:paraId="3AE35DD7" w14:textId="77777777">
        <w:tc>
          <w:tcPr>
            <w:tcW w:w="1226" w:type="dxa"/>
          </w:tcPr>
          <w:p w14:paraId="26654359" w14:textId="77777777" w:rsidR="00195F66" w:rsidRDefault="00D55440">
            <w:pPr>
              <w:spacing w:after="120"/>
              <w:rPr>
                <w:rFonts w:eastAsiaTheme="minorEastAsia"/>
                <w:color w:val="0070C0"/>
              </w:rPr>
            </w:pPr>
            <w:r>
              <w:rPr>
                <w:rFonts w:eastAsiaTheme="minorEastAsia"/>
                <w:color w:val="0070C0"/>
              </w:rPr>
              <w:lastRenderedPageBreak/>
              <w:t>v</w:t>
            </w:r>
            <w:r>
              <w:rPr>
                <w:rFonts w:eastAsia="MS Mincho"/>
                <w:bCs/>
                <w:snapToGrid w:val="0"/>
                <w:kern w:val="0"/>
                <w:sz w:val="20"/>
                <w:szCs w:val="20"/>
                <w:lang w:val="en-GB" w:eastAsia="ko-KR"/>
              </w:rPr>
              <w:t>ivo</w:t>
            </w:r>
          </w:p>
        </w:tc>
        <w:tc>
          <w:tcPr>
            <w:tcW w:w="8405" w:type="dxa"/>
          </w:tcPr>
          <w:p w14:paraId="15D581DB" w14:textId="77777777" w:rsidR="00195F66" w:rsidRDefault="00D55440">
            <w:pPr>
              <w:spacing w:after="120"/>
              <w:rPr>
                <w:rFonts w:eastAsiaTheme="minorEastAsia"/>
                <w:color w:val="0070C0"/>
                <w:kern w:val="0"/>
                <w:sz w:val="20"/>
                <w:szCs w:val="20"/>
                <w:lang w:val="en-GB" w:eastAsia="en-US"/>
              </w:rPr>
            </w:pPr>
            <w:r>
              <w:rPr>
                <w:rFonts w:eastAsiaTheme="minorEastAsia"/>
                <w:color w:val="0070C0"/>
                <w:kern w:val="0"/>
                <w:sz w:val="20"/>
                <w:szCs w:val="20"/>
                <w:lang w:val="en-GB" w:eastAsia="en-US"/>
              </w:rPr>
              <w:t>Support 1 and 1a, option 3a is also ok.</w:t>
            </w:r>
          </w:p>
        </w:tc>
      </w:tr>
      <w:tr w:rsidR="00195F66" w14:paraId="21EEA26C" w14:textId="77777777">
        <w:tc>
          <w:tcPr>
            <w:tcW w:w="1226" w:type="dxa"/>
          </w:tcPr>
          <w:p w14:paraId="3F93CC2F"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40D0111" w14:textId="77777777" w:rsidR="00195F66" w:rsidRDefault="00D55440">
            <w:pPr>
              <w:spacing w:after="120"/>
              <w:rPr>
                <w:rFonts w:eastAsiaTheme="minorEastAsia"/>
                <w:color w:val="0070C0"/>
                <w:kern w:val="0"/>
                <w:sz w:val="20"/>
                <w:szCs w:val="20"/>
                <w:lang w:val="en-GB"/>
              </w:rPr>
            </w:pPr>
            <w:r>
              <w:rPr>
                <w:rFonts w:eastAsiaTheme="minorEastAsia" w:hint="eastAsia"/>
                <w:color w:val="0070C0"/>
                <w:kern w:val="0"/>
                <w:sz w:val="20"/>
                <w:szCs w:val="20"/>
                <w:lang w:val="en-GB"/>
              </w:rPr>
              <w:t>P</w:t>
            </w:r>
            <w:r>
              <w:rPr>
                <w:rFonts w:eastAsiaTheme="minorEastAsia"/>
                <w:color w:val="0070C0"/>
                <w:kern w:val="0"/>
                <w:sz w:val="20"/>
                <w:szCs w:val="20"/>
                <w:lang w:val="en-GB"/>
              </w:rPr>
              <w:t>ending on issue 2-2-1. Support option 5,  For FR1, VIL1 or VIL2 can be 1ms or 2ms,  For FR2, we can compromise to option 3a.</w:t>
            </w:r>
          </w:p>
        </w:tc>
      </w:tr>
      <w:tr w:rsidR="00195F66" w14:paraId="59D1E279" w14:textId="77777777">
        <w:tc>
          <w:tcPr>
            <w:tcW w:w="1226" w:type="dxa"/>
          </w:tcPr>
          <w:p w14:paraId="5AD9DA6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29BB093" w14:textId="77777777" w:rsidR="00195F66" w:rsidRDefault="00D55440">
            <w:pPr>
              <w:spacing w:after="120"/>
              <w:rPr>
                <w:rFonts w:eastAsiaTheme="minorEastAsia"/>
                <w:color w:val="0070C0"/>
                <w:kern w:val="0"/>
                <w:sz w:val="20"/>
                <w:szCs w:val="20"/>
                <w:lang w:val="en-GB"/>
              </w:rPr>
            </w:pPr>
            <w:r>
              <w:rPr>
                <w:rFonts w:eastAsiaTheme="minorEastAsia"/>
                <w:color w:val="0070C0"/>
              </w:rPr>
              <w:t xml:space="preserve">We support option 3a. In our view there are two main principles: define separate VIL for sync and async cases. Secondly to limit VIL values define VIL one for FR1 and another one for FR2 i.e. VIL is not function of SCS. </w:t>
            </w:r>
          </w:p>
        </w:tc>
      </w:tr>
      <w:tr w:rsidR="007937A6" w14:paraId="45AF3A57" w14:textId="77777777">
        <w:tc>
          <w:tcPr>
            <w:tcW w:w="1226" w:type="dxa"/>
          </w:tcPr>
          <w:p w14:paraId="63EA2B86" w14:textId="77777777" w:rsidR="007937A6" w:rsidRDefault="007937A6">
            <w:pPr>
              <w:spacing w:after="120"/>
              <w:rPr>
                <w:rFonts w:eastAsiaTheme="minorEastAsia"/>
                <w:color w:val="0070C0"/>
              </w:rPr>
            </w:pPr>
            <w:r>
              <w:rPr>
                <w:rFonts w:eastAsiaTheme="minorEastAsia" w:hint="eastAsia"/>
                <w:color w:val="0070C0"/>
              </w:rPr>
              <w:t>CATT</w:t>
            </w:r>
          </w:p>
        </w:tc>
        <w:tc>
          <w:tcPr>
            <w:tcW w:w="8405" w:type="dxa"/>
          </w:tcPr>
          <w:p w14:paraId="29949F47" w14:textId="77777777" w:rsidR="007937A6" w:rsidRDefault="007937A6">
            <w:pPr>
              <w:spacing w:after="120"/>
              <w:rPr>
                <w:rFonts w:eastAsiaTheme="minorEastAsia"/>
                <w:color w:val="0070C0"/>
              </w:rPr>
            </w:pPr>
            <w:r>
              <w:rPr>
                <w:rFonts w:eastAsiaTheme="minorEastAsia"/>
                <w:color w:val="0070C0"/>
                <w:kern w:val="0"/>
                <w:sz w:val="20"/>
                <w:szCs w:val="20"/>
                <w:lang w:val="en-GB"/>
              </w:rPr>
              <w:t>S</w:t>
            </w:r>
            <w:r>
              <w:rPr>
                <w:rFonts w:eastAsiaTheme="minorEastAsia" w:hint="eastAsia"/>
                <w:color w:val="0070C0"/>
                <w:kern w:val="0"/>
                <w:sz w:val="20"/>
                <w:szCs w:val="20"/>
                <w:lang w:val="en-GB"/>
              </w:rPr>
              <w:t xml:space="preserve">upport option 1. </w:t>
            </w:r>
          </w:p>
        </w:tc>
      </w:tr>
      <w:tr w:rsidR="006A57E2" w14:paraId="3FC7EF28" w14:textId="77777777">
        <w:tc>
          <w:tcPr>
            <w:tcW w:w="1226" w:type="dxa"/>
          </w:tcPr>
          <w:p w14:paraId="01BBF300" w14:textId="61200F64" w:rsidR="006A57E2" w:rsidRDefault="006A57E2" w:rsidP="006A57E2">
            <w:pPr>
              <w:spacing w:after="120"/>
              <w:rPr>
                <w:rFonts w:eastAsiaTheme="minorEastAsia"/>
                <w:color w:val="0070C0"/>
              </w:rPr>
            </w:pPr>
            <w:r>
              <w:rPr>
                <w:rFonts w:eastAsiaTheme="minorEastAsia"/>
                <w:color w:val="0070C0"/>
              </w:rPr>
              <w:t>Intel</w:t>
            </w:r>
          </w:p>
        </w:tc>
        <w:tc>
          <w:tcPr>
            <w:tcW w:w="8405" w:type="dxa"/>
          </w:tcPr>
          <w:p w14:paraId="25FB5FCC" w14:textId="77777777" w:rsidR="006A57E2" w:rsidRDefault="006A57E2" w:rsidP="006A57E2">
            <w:pPr>
              <w:spacing w:after="120"/>
              <w:rPr>
                <w:rFonts w:eastAsiaTheme="minorEastAsia"/>
                <w:color w:val="0070C0"/>
              </w:rPr>
            </w:pPr>
            <w:r>
              <w:rPr>
                <w:rFonts w:eastAsiaTheme="minorEastAsia"/>
                <w:color w:val="0070C0"/>
              </w:rPr>
              <w:t xml:space="preserve">We prefer Option 3a/3b/3c. That is VIL can be defined by the absolute time depending on the RF retuning time. The interruption introduced by RF operations on the serving cells can be defined by slots. </w:t>
            </w:r>
          </w:p>
          <w:p w14:paraId="22660B30" w14:textId="3796E13D" w:rsidR="006A57E2" w:rsidRDefault="006A57E2" w:rsidP="006A57E2">
            <w:pPr>
              <w:spacing w:after="120"/>
              <w:rPr>
                <w:rFonts w:eastAsiaTheme="minorEastAsia"/>
                <w:color w:val="0070C0"/>
                <w:kern w:val="0"/>
                <w:sz w:val="20"/>
                <w:szCs w:val="20"/>
                <w:lang w:val="en-GB"/>
              </w:rPr>
            </w:pPr>
            <w:r>
              <w:rPr>
                <w:rFonts w:eastAsiaTheme="minorEastAsia"/>
                <w:color w:val="0070C0"/>
              </w:rPr>
              <w:t xml:space="preserve">For Option 4, with such clarification above, RTT is same as VIL. The interruption slots can be decoupled from the gap pattern issues. </w:t>
            </w:r>
          </w:p>
        </w:tc>
      </w:tr>
      <w:tr w:rsidR="004A4C7C" w14:paraId="53318C3D" w14:textId="77777777">
        <w:tc>
          <w:tcPr>
            <w:tcW w:w="1226" w:type="dxa"/>
          </w:tcPr>
          <w:p w14:paraId="4C79D5B5" w14:textId="4803A865"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F5FF53F"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3c.</w:t>
            </w:r>
          </w:p>
          <w:p w14:paraId="79086C59" w14:textId="2F504176" w:rsidR="004A4C7C" w:rsidRDefault="004A4C7C" w:rsidP="004A4C7C">
            <w:pPr>
              <w:spacing w:after="120"/>
              <w:rPr>
                <w:rFonts w:eastAsiaTheme="minorEastAsia"/>
                <w:color w:val="0070C0"/>
              </w:rPr>
            </w:pPr>
            <w:r>
              <w:rPr>
                <w:rFonts w:eastAsiaTheme="minorEastAsia"/>
              </w:rPr>
              <w:t>This is aligned how MG pattern is defined in the spec, e.g. MGL is defined as absolute value like 6ms, and the number of interrupted slots can be depending on the SCS of the victim serving cell, sync/async scenario and MGTA.</w:t>
            </w:r>
          </w:p>
        </w:tc>
      </w:tr>
      <w:tr w:rsidR="00146050" w14:paraId="03C2CD78" w14:textId="77777777" w:rsidTr="00146050">
        <w:tc>
          <w:tcPr>
            <w:tcW w:w="1226" w:type="dxa"/>
          </w:tcPr>
          <w:p w14:paraId="518B3873"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50173C2" w14:textId="77777777" w:rsidR="00146050" w:rsidRDefault="00146050" w:rsidP="006B2676">
            <w:pPr>
              <w:spacing w:after="120"/>
              <w:rPr>
                <w:rFonts w:eastAsiaTheme="minorEastAsia"/>
                <w:color w:val="0070C0"/>
              </w:rPr>
            </w:pPr>
            <w:r>
              <w:rPr>
                <w:rFonts w:eastAsiaTheme="minorEastAsia"/>
                <w:color w:val="0070C0"/>
              </w:rPr>
              <w:t xml:space="preserve">We support option 3. However, options 1a, 3, 3c and 4 are all based on using absolute RF retuning times. </w:t>
            </w:r>
          </w:p>
        </w:tc>
      </w:tr>
    </w:tbl>
    <w:p w14:paraId="6E5DE362" w14:textId="77777777" w:rsidR="00195F66" w:rsidRDefault="00195F66"/>
    <w:p w14:paraId="22E92741" w14:textId="77777777" w:rsidR="00195F66" w:rsidRDefault="00D55440">
      <w:pPr>
        <w:pStyle w:val="Heading4"/>
        <w:numPr>
          <w:ilvl w:val="0"/>
          <w:numId w:val="0"/>
        </w:numPr>
        <w:ind w:left="864" w:hanging="864"/>
        <w:rPr>
          <w:lang w:val="en-US"/>
        </w:rPr>
      </w:pPr>
      <w:r>
        <w:rPr>
          <w:b/>
          <w:bCs/>
          <w:sz w:val="22"/>
          <w:szCs w:val="16"/>
          <w:u w:val="single"/>
          <w:lang w:val="en-US"/>
        </w:rPr>
        <w:t>Issue 2-2-3 Measurement Length (ML)</w:t>
      </w:r>
    </w:p>
    <w:p w14:paraId="6593BDCE"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lang w:eastAsia="zh-CN"/>
        </w:rPr>
        <w:t xml:space="preserve">Option 1 (vivio): </w:t>
      </w:r>
      <w:r>
        <w:rPr>
          <w:lang w:val="en-US"/>
        </w:rPr>
        <w:t>legacy gap pattern is reused for NCSG with the assumption that MGL= VIL1+ML+VIL2 (ML&gt;0) and VIRP = MGRP of legacy MG.</w:t>
      </w:r>
      <w:r>
        <w:t>.</w:t>
      </w:r>
    </w:p>
    <w:p w14:paraId="6FE575D4"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rFonts w:eastAsiaTheme="minorEastAsia"/>
          <w:lang w:val="en-US" w:eastAsia="zh-CN"/>
        </w:rPr>
        <w:t xml:space="preserve">Option 1a (Intel): ML can be defined based on NR legacy gap patterns [2, TS38.133]  but some of them could be excluded (e.g. #24, 25).  </w:t>
      </w:r>
    </w:p>
    <w:p w14:paraId="50E638BB" w14:textId="6DD3B1B7" w:rsidR="00195F66" w:rsidRDefault="00D55440">
      <w:pPr>
        <w:pStyle w:val="ListParagraph"/>
        <w:numPr>
          <w:ilvl w:val="0"/>
          <w:numId w:val="15"/>
        </w:numPr>
        <w:spacing w:after="120" w:line="240" w:lineRule="auto"/>
        <w:ind w:firstLineChars="0"/>
        <w:rPr>
          <w:lang w:val="en-US" w:eastAsia="zh-CN"/>
        </w:rPr>
      </w:pPr>
      <w:r>
        <w:rPr>
          <w:lang w:val="en-US" w:eastAsia="zh-CN"/>
        </w:rPr>
        <w:t xml:space="preserve">Option 2 (Ericsson): ML for synchronous MR-DC (MLsync) and ML for </w:t>
      </w:r>
      <w:r>
        <w:rPr>
          <w:lang w:val="en-US" w:eastAsia="zh-CN"/>
        </w:rPr>
        <w:pgNum/>
      </w:r>
      <w:r>
        <w:rPr>
          <w:lang w:val="en-US" w:eastAsia="zh-CN"/>
        </w:rPr>
        <w:t>synchronous MR-DC (Mlasync) can be derived as follows:</w:t>
      </w:r>
    </w:p>
    <w:p w14:paraId="2B1B3B5F" w14:textId="77777777" w:rsidR="00195F66" w:rsidRDefault="00D55440">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4EC17265" w14:textId="77777777" w:rsidR="00195F66" w:rsidRDefault="00D55440">
      <w:pPr>
        <w:pStyle w:val="BodyText"/>
        <w:spacing w:after="120" w:line="240" w:lineRule="auto"/>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6E4E6016" w14:textId="77777777" w:rsidR="00195F66" w:rsidRDefault="00D55440">
      <w:pPr>
        <w:pStyle w:val="BodyText"/>
        <w:spacing w:after="120" w:line="240" w:lineRule="auto"/>
        <w:ind w:left="360"/>
        <w:rPr>
          <w:lang w:eastAsia="zh-CN"/>
        </w:rPr>
      </w:pPr>
      <w:r>
        <w:rPr>
          <w:lang w:eastAsia="zh-CN"/>
        </w:rPr>
        <w:t>Where:</w:t>
      </w:r>
    </w:p>
    <w:p w14:paraId="4FC90C33" w14:textId="77777777" w:rsidR="00195F66" w:rsidRDefault="00D55440">
      <w:pPr>
        <w:pStyle w:val="BodyText"/>
        <w:numPr>
          <w:ilvl w:val="1"/>
          <w:numId w:val="9"/>
        </w:numPr>
        <w:spacing w:after="120" w:line="240" w:lineRule="auto"/>
        <w:rPr>
          <w:lang w:eastAsia="zh-CN"/>
        </w:rPr>
      </w:pPr>
      <w:r>
        <w:rPr>
          <w:lang w:eastAsia="zh-CN"/>
        </w:rPr>
        <w:t>N</w:t>
      </w:r>
      <w:r>
        <w:rPr>
          <w:vertAlign w:val="subscript"/>
          <w:lang w:eastAsia="zh-CN"/>
        </w:rPr>
        <w:t>slots_sync</w:t>
      </w:r>
      <w:r>
        <w:rPr>
          <w:lang w:eastAsia="zh-CN"/>
        </w:rPr>
        <w:t xml:space="preserve"> = Total number of interrupted slots on serving cells defined in Table 9.1.2-4, TS 38.133.</w:t>
      </w:r>
    </w:p>
    <w:p w14:paraId="6EE5E30E" w14:textId="77777777" w:rsidR="00195F66" w:rsidRDefault="00D55440">
      <w:pPr>
        <w:pStyle w:val="BodyText"/>
        <w:numPr>
          <w:ilvl w:val="1"/>
          <w:numId w:val="9"/>
        </w:numPr>
        <w:spacing w:after="120" w:line="240" w:lineRule="auto"/>
        <w:rPr>
          <w:lang w:eastAsia="zh-CN"/>
        </w:rPr>
      </w:pPr>
      <w:r>
        <w:rPr>
          <w:lang w:eastAsia="zh-CN"/>
        </w:rPr>
        <w:t>N</w:t>
      </w:r>
      <w:r>
        <w:rPr>
          <w:vertAlign w:val="subscript"/>
          <w:lang w:eastAsia="zh-CN"/>
        </w:rPr>
        <w:t>slots_async</w:t>
      </w:r>
      <w:r>
        <w:rPr>
          <w:lang w:eastAsia="zh-CN"/>
        </w:rPr>
        <w:t xml:space="preserve"> = Total number of interrupted slots on serving cells defined in Table 9.1.2-4a, TS 38.133.</w:t>
      </w:r>
    </w:p>
    <w:p w14:paraId="04448AD3" w14:textId="77777777" w:rsidR="00195F66" w:rsidRDefault="00D55440">
      <w:pPr>
        <w:pStyle w:val="BodyText"/>
        <w:numPr>
          <w:ilvl w:val="1"/>
          <w:numId w:val="9"/>
        </w:numPr>
        <w:spacing w:after="120" w:line="240" w:lineRule="auto"/>
        <w:rPr>
          <w:lang w:eastAsia="zh-CN"/>
        </w:rPr>
      </w:pPr>
      <w:r>
        <w:rPr>
          <w:lang w:eastAsia="zh-CN"/>
        </w:rPr>
        <w:t xml:space="preserve">Tslot  = </w:t>
      </w:r>
      <w:r>
        <w:rPr>
          <w:lang w:eastAsia="zh-CN"/>
        </w:rPr>
        <w:tab/>
        <w:t>NR slot length in ms</w:t>
      </w:r>
    </w:p>
    <w:p w14:paraId="548E6225" w14:textId="77777777" w:rsidR="00195F66" w:rsidRDefault="00D55440">
      <w:pPr>
        <w:pStyle w:val="ListParagraph"/>
        <w:numPr>
          <w:ilvl w:val="0"/>
          <w:numId w:val="15"/>
        </w:numPr>
        <w:spacing w:after="120" w:line="240" w:lineRule="auto"/>
        <w:ind w:firstLineChars="0"/>
        <w:rPr>
          <w:rFonts w:eastAsiaTheme="minorEastAsia"/>
          <w:lang w:val="en-US" w:eastAsia="zh-CN"/>
        </w:rPr>
      </w:pPr>
      <w:r>
        <w:rPr>
          <w:rFonts w:eastAsiaTheme="minorEastAsia"/>
          <w:lang w:val="en-US" w:eastAsia="zh-CN"/>
        </w:rPr>
        <w:t>Option 2b(Qualcomm):  have VIL1+ML+VIL2 equal to MGL of legacy MG in time 2) choose VIL1 and VIL2 s.t. ML=MGL-VIL1-VIL2</w:t>
      </w:r>
    </w:p>
    <w:p w14:paraId="755806B2" w14:textId="77777777" w:rsidR="00195F66" w:rsidRDefault="00D55440">
      <w:r>
        <w:rPr>
          <w:highlight w:val="yellow"/>
        </w:rPr>
        <w:t>Recommended WF</w:t>
      </w:r>
      <w:r>
        <w:t xml:space="preserve">: Further discussion needed. Collect companies’ views.  </w:t>
      </w:r>
    </w:p>
    <w:p w14:paraId="4D05D206" w14:textId="77777777" w:rsidR="00195F66" w:rsidRDefault="00195F66">
      <w:pPr>
        <w:pStyle w:val="ListParagraph"/>
        <w:spacing w:after="120" w:line="240" w:lineRule="auto"/>
        <w:ind w:left="360" w:firstLineChars="0" w:firstLine="0"/>
        <w:rPr>
          <w:lang w:val="en-US" w:eastAsia="zh-CN"/>
        </w:rPr>
      </w:pPr>
    </w:p>
    <w:tbl>
      <w:tblPr>
        <w:tblStyle w:val="TableGrid"/>
        <w:tblW w:w="9631" w:type="dxa"/>
        <w:tblLayout w:type="fixed"/>
        <w:tblLook w:val="04A0" w:firstRow="1" w:lastRow="0" w:firstColumn="1" w:lastColumn="0" w:noHBand="0" w:noVBand="1"/>
      </w:tblPr>
      <w:tblGrid>
        <w:gridCol w:w="1226"/>
        <w:gridCol w:w="8405"/>
      </w:tblGrid>
      <w:tr w:rsidR="00195F66" w14:paraId="205B63E7" w14:textId="77777777">
        <w:tc>
          <w:tcPr>
            <w:tcW w:w="1226" w:type="dxa"/>
          </w:tcPr>
          <w:p w14:paraId="735717A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F335BF3"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BABE2A6" w14:textId="77777777">
        <w:tc>
          <w:tcPr>
            <w:tcW w:w="1226" w:type="dxa"/>
          </w:tcPr>
          <w:p w14:paraId="6D145AAC"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40E77CC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In principle it should be </w:t>
            </w:r>
            <w:r>
              <w:t>MGL= VIL1+ML+VIL2. We can come back to ML after we have conclusion on VIL.</w:t>
            </w:r>
          </w:p>
        </w:tc>
      </w:tr>
      <w:tr w:rsidR="00195F66" w14:paraId="20038C16" w14:textId="77777777">
        <w:tc>
          <w:tcPr>
            <w:tcW w:w="1226" w:type="dxa"/>
          </w:tcPr>
          <w:p w14:paraId="5C22BECA"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3BFE25F9"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In principle MGL= VIL1+ML+VIL2 (or we replace VIL by RRT instead). Suggest to conclude on previous issues first</w:t>
            </w:r>
          </w:p>
        </w:tc>
      </w:tr>
      <w:tr w:rsidR="00195F66" w14:paraId="39B30AEC" w14:textId="77777777">
        <w:tc>
          <w:tcPr>
            <w:tcW w:w="1226" w:type="dxa"/>
          </w:tcPr>
          <w:p w14:paraId="4321FE8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A2E9FB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If longer VIL time than RF retuning time is considered, it may be needed to ensure ML is preserved to be the same as (MGL-2*RF tuning time). Otherwise, longer VIL interruption can reduce the achievable ML length. </w:t>
            </w:r>
          </w:p>
        </w:tc>
      </w:tr>
      <w:tr w:rsidR="00195F66" w14:paraId="5F629350" w14:textId="77777777">
        <w:tc>
          <w:tcPr>
            <w:tcW w:w="1226" w:type="dxa"/>
          </w:tcPr>
          <w:p w14:paraId="24B6E3D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174F7C5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160F2448" w14:textId="77777777">
        <w:tc>
          <w:tcPr>
            <w:tcW w:w="1226" w:type="dxa"/>
          </w:tcPr>
          <w:p w14:paraId="63BA3F40"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 xml:space="preserve">PPO </w:t>
            </w:r>
          </w:p>
        </w:tc>
        <w:tc>
          <w:tcPr>
            <w:tcW w:w="8405" w:type="dxa"/>
          </w:tcPr>
          <w:p w14:paraId="7B195642"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gree to come back after conclusion on VIL1/2.</w:t>
            </w:r>
          </w:p>
        </w:tc>
      </w:tr>
      <w:tr w:rsidR="00195F66" w14:paraId="35B60611" w14:textId="77777777">
        <w:tc>
          <w:tcPr>
            <w:tcW w:w="1226" w:type="dxa"/>
          </w:tcPr>
          <w:p w14:paraId="5DEF8CD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9FACDCD"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We support option 2. But in principle all are similar.</w:t>
            </w:r>
          </w:p>
        </w:tc>
      </w:tr>
      <w:tr w:rsidR="00BC4DD4" w14:paraId="7B9CE29D" w14:textId="77777777">
        <w:tc>
          <w:tcPr>
            <w:tcW w:w="1226" w:type="dxa"/>
          </w:tcPr>
          <w:p w14:paraId="231396CA" w14:textId="77777777" w:rsidR="00BC4DD4" w:rsidRDefault="00BC4DD4">
            <w:pPr>
              <w:spacing w:after="120"/>
              <w:rPr>
                <w:rFonts w:eastAsiaTheme="minorEastAsia"/>
                <w:color w:val="0070C0"/>
              </w:rPr>
            </w:pPr>
            <w:r>
              <w:rPr>
                <w:rFonts w:eastAsiaTheme="minorEastAsia" w:hint="eastAsia"/>
                <w:color w:val="0070C0"/>
              </w:rPr>
              <w:t>CATT</w:t>
            </w:r>
          </w:p>
        </w:tc>
        <w:tc>
          <w:tcPr>
            <w:tcW w:w="8405" w:type="dxa"/>
          </w:tcPr>
          <w:p w14:paraId="418C8A57" w14:textId="77777777" w:rsidR="00BC4DD4" w:rsidRDefault="00BC4DD4" w:rsidP="003A1EB9">
            <w:pPr>
              <w:pStyle w:val="BodyText"/>
              <w:spacing w:after="120"/>
              <w:rPr>
                <w:rFonts w:eastAsiaTheme="minorEastAsia"/>
                <w:bCs/>
                <w:color w:val="0070C0"/>
                <w:lang w:eastAsia="zh-CN"/>
              </w:rPr>
            </w:pPr>
            <w:r>
              <w:rPr>
                <w:rFonts w:eastAsiaTheme="minorEastAsia"/>
                <w:bCs/>
                <w:color w:val="0070C0"/>
                <w:lang w:eastAsia="zh-CN"/>
              </w:rPr>
              <w:t>O</w:t>
            </w:r>
            <w:r>
              <w:rPr>
                <w:rFonts w:eastAsiaTheme="minorEastAsia" w:hint="eastAsia"/>
                <w:bCs/>
                <w:color w:val="0070C0"/>
                <w:lang w:eastAsia="zh-CN"/>
              </w:rPr>
              <w:t>ption 1 has been concluded in last meeting:</w:t>
            </w:r>
          </w:p>
          <w:p w14:paraId="47A405F8" w14:textId="77777777" w:rsidR="00BC4DD4" w:rsidRPr="004215E4" w:rsidRDefault="00BC4DD4" w:rsidP="00BC4DD4">
            <w:pPr>
              <w:pStyle w:val="BodyText"/>
              <w:numPr>
                <w:ilvl w:val="0"/>
                <w:numId w:val="45"/>
              </w:numPr>
              <w:spacing w:after="120"/>
              <w:rPr>
                <w:rFonts w:eastAsiaTheme="minorEastAsia"/>
                <w:bCs/>
                <w:color w:val="0070C0"/>
                <w:lang w:eastAsia="zh-CN"/>
              </w:rPr>
            </w:pPr>
            <w:r w:rsidRPr="004215E4">
              <w:rPr>
                <w:rFonts w:eastAsiaTheme="minorEastAsia"/>
                <w:bCs/>
                <w:color w:val="0070C0"/>
                <w:lang w:eastAsia="zh-CN"/>
              </w:rPr>
              <w:t xml:space="preserve">ML: If legacy gap pattern can be reused for NCSG, we can assume that MGL= VIL1+ML+VIL2 </w:t>
            </w:r>
          </w:p>
          <w:p w14:paraId="7A85D72D" w14:textId="77777777" w:rsidR="00BC4DD4" w:rsidRDefault="00BC4DD4" w:rsidP="00C86973">
            <w:pPr>
              <w:pStyle w:val="BodyText"/>
              <w:numPr>
                <w:ilvl w:val="0"/>
                <w:numId w:val="45"/>
              </w:numPr>
              <w:spacing w:after="120"/>
              <w:rPr>
                <w:rFonts w:eastAsiaTheme="minorEastAsia"/>
                <w:bCs/>
                <w:color w:val="0070C0"/>
                <w:lang w:val="en-US"/>
              </w:rPr>
            </w:pPr>
            <w:r w:rsidRPr="004215E4">
              <w:rPr>
                <w:rFonts w:eastAsiaTheme="minorEastAsia"/>
                <w:bCs/>
                <w:color w:val="0070C0"/>
                <w:lang w:eastAsia="zh-CN"/>
              </w:rPr>
              <w:t>VIRP: If legacy gap pattern can be reused for NCSG, VIRP = MGRP of legacy MG</w:t>
            </w:r>
          </w:p>
        </w:tc>
      </w:tr>
      <w:tr w:rsidR="00E21940" w14:paraId="3DE7EC60" w14:textId="77777777">
        <w:tc>
          <w:tcPr>
            <w:tcW w:w="1226" w:type="dxa"/>
          </w:tcPr>
          <w:p w14:paraId="64325A3E" w14:textId="0065DBB6" w:rsidR="00E21940" w:rsidRDefault="00E21940" w:rsidP="00E21940">
            <w:pPr>
              <w:spacing w:after="120"/>
              <w:rPr>
                <w:rFonts w:eastAsiaTheme="minorEastAsia"/>
                <w:color w:val="0070C0"/>
              </w:rPr>
            </w:pPr>
            <w:r>
              <w:rPr>
                <w:rFonts w:eastAsiaTheme="minorEastAsia"/>
                <w:color w:val="0070C0"/>
              </w:rPr>
              <w:t xml:space="preserve">Intel </w:t>
            </w:r>
          </w:p>
        </w:tc>
        <w:tc>
          <w:tcPr>
            <w:tcW w:w="8405" w:type="dxa"/>
          </w:tcPr>
          <w:p w14:paraId="5EAA8991" w14:textId="77777777" w:rsidR="00E21940" w:rsidRDefault="00E21940" w:rsidP="00E21940">
            <w:pPr>
              <w:pStyle w:val="BodyText"/>
              <w:spacing w:after="120"/>
              <w:rPr>
                <w:rFonts w:eastAsiaTheme="minorEastAsia"/>
                <w:bCs/>
                <w:color w:val="0070C0"/>
                <w:lang w:val="en-US"/>
              </w:rPr>
            </w:pPr>
            <w:r>
              <w:rPr>
                <w:rFonts w:eastAsiaTheme="minorEastAsia"/>
                <w:bCs/>
                <w:color w:val="0070C0"/>
                <w:lang w:val="en-US"/>
              </w:rPr>
              <w:t xml:space="preserve">The general principle  below was agreed in last meeting. </w:t>
            </w:r>
          </w:p>
          <w:p w14:paraId="4F6C5F36" w14:textId="77777777" w:rsidR="00E21940" w:rsidRPr="000C257E" w:rsidRDefault="00E21940" w:rsidP="00E21940">
            <w:pPr>
              <w:pStyle w:val="BodyText"/>
              <w:numPr>
                <w:ilvl w:val="0"/>
                <w:numId w:val="46"/>
              </w:numPr>
              <w:spacing w:after="120"/>
              <w:rPr>
                <w:rFonts w:eastAsiaTheme="minorEastAsia"/>
                <w:bCs/>
                <w:color w:val="0070C0"/>
                <w:lang w:val="en-US"/>
              </w:rPr>
            </w:pPr>
            <w:r>
              <w:rPr>
                <w:rFonts w:eastAsiaTheme="minorEastAsia"/>
                <w:bCs/>
                <w:color w:val="0070C0"/>
                <w:lang w:val="en-US"/>
              </w:rPr>
              <w:t>“</w:t>
            </w:r>
            <w:r w:rsidRPr="000C257E">
              <w:rPr>
                <w:rFonts w:eastAsiaTheme="minorEastAsia"/>
                <w:b/>
                <w:bCs/>
                <w:color w:val="0070C0"/>
                <w:lang w:val="en-US"/>
              </w:rPr>
              <w:t>ML:</w:t>
            </w:r>
            <w:r w:rsidRPr="000C257E">
              <w:rPr>
                <w:rFonts w:eastAsiaTheme="minorEastAsia"/>
                <w:bCs/>
                <w:color w:val="0070C0"/>
                <w:lang w:val="en-US"/>
              </w:rPr>
              <w:t xml:space="preserve"> If legacy gap pattern can be reused for NCSG, we can assume that MGL= VIL1+ML+VIL2 </w:t>
            </w:r>
            <w:r>
              <w:rPr>
                <w:rFonts w:eastAsiaTheme="minorEastAsia"/>
                <w:bCs/>
                <w:color w:val="0070C0"/>
                <w:lang w:val="en-US"/>
              </w:rPr>
              <w:t>“</w:t>
            </w:r>
          </w:p>
          <w:p w14:paraId="7ABCF3F5" w14:textId="0B8D7330" w:rsidR="00E21940" w:rsidRDefault="00E21940" w:rsidP="00E21940">
            <w:pPr>
              <w:pStyle w:val="BodyText"/>
              <w:spacing w:after="120"/>
              <w:rPr>
                <w:rFonts w:eastAsiaTheme="minorEastAsia"/>
                <w:bCs/>
                <w:color w:val="0070C0"/>
                <w:lang w:eastAsia="zh-CN"/>
              </w:rPr>
            </w:pPr>
            <w:r>
              <w:rPr>
                <w:rFonts w:eastAsiaTheme="minorEastAsia"/>
                <w:bCs/>
                <w:color w:val="0070C0"/>
                <w:lang w:val="en-US"/>
              </w:rPr>
              <w:t xml:space="preserve">So, it is straightforward to conduct ML based on the legacy MG pattern. That is Option 1/1a/2b can fine for us. </w:t>
            </w:r>
          </w:p>
        </w:tc>
      </w:tr>
      <w:tr w:rsidR="004A4C7C" w14:paraId="1600DA05" w14:textId="77777777">
        <w:tc>
          <w:tcPr>
            <w:tcW w:w="1226" w:type="dxa"/>
          </w:tcPr>
          <w:p w14:paraId="5C5F1A74" w14:textId="25970B26"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 xml:space="preserve">uawei </w:t>
            </w:r>
          </w:p>
        </w:tc>
        <w:tc>
          <w:tcPr>
            <w:tcW w:w="8405" w:type="dxa"/>
          </w:tcPr>
          <w:p w14:paraId="4786B5FF" w14:textId="2E93772A" w:rsidR="004A4C7C" w:rsidRDefault="004A4C7C" w:rsidP="004A4C7C">
            <w:pPr>
              <w:pStyle w:val="BodyText"/>
              <w:spacing w:after="120"/>
              <w:rPr>
                <w:rFonts w:eastAsiaTheme="minorEastAsia"/>
                <w:bCs/>
                <w:color w:val="0070C0"/>
                <w:lang w:val="en-US"/>
              </w:rPr>
            </w:pPr>
            <w:r>
              <w:rPr>
                <w:rFonts w:eastAsiaTheme="minorEastAsia" w:hint="eastAsia"/>
                <w:color w:val="0070C0"/>
                <w:lang w:val="en-US" w:eastAsia="zh-CN"/>
              </w:rPr>
              <w:t>I</w:t>
            </w:r>
            <w:r>
              <w:rPr>
                <w:rFonts w:eastAsiaTheme="minorEastAsia"/>
                <w:color w:val="0070C0"/>
                <w:lang w:val="en-US" w:eastAsia="zh-CN"/>
              </w:rPr>
              <w:t xml:space="preserve">t was already agreed in last meeting that </w:t>
            </w:r>
            <w:r w:rsidRPr="000E1A4F">
              <w:rPr>
                <w:rFonts w:eastAsiaTheme="minorEastAsia"/>
                <w:color w:val="0070C0"/>
                <w:lang w:eastAsia="zh-CN"/>
              </w:rPr>
              <w:t>If legacy gap pattern can be reused for NCSG, we can assume that MGL= VIL1+ML+VIL2</w:t>
            </w:r>
            <w:r>
              <w:rPr>
                <w:rFonts w:eastAsiaTheme="minorEastAsia"/>
                <w:color w:val="0070C0"/>
                <w:lang w:eastAsia="zh-CN"/>
              </w:rPr>
              <w:t>, so ML should be defined as MGL-VIL1-VIL2.</w:t>
            </w:r>
          </w:p>
        </w:tc>
      </w:tr>
      <w:tr w:rsidR="00146050" w14:paraId="181590EE" w14:textId="77777777" w:rsidTr="00146050">
        <w:tc>
          <w:tcPr>
            <w:tcW w:w="1226" w:type="dxa"/>
          </w:tcPr>
          <w:p w14:paraId="341DA05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F9DE98C"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We agree with other companies, that this was agreed in last meeting. Thus, we support option 1.</w:t>
            </w:r>
          </w:p>
        </w:tc>
      </w:tr>
    </w:tbl>
    <w:p w14:paraId="4CAE983F" w14:textId="77777777" w:rsidR="00195F66" w:rsidRDefault="00195F66">
      <w:pPr>
        <w:rPr>
          <w:highlight w:val="yellow"/>
        </w:rPr>
      </w:pPr>
    </w:p>
    <w:p w14:paraId="6113826D" w14:textId="77777777" w:rsidR="00195F66" w:rsidRDefault="00195F66"/>
    <w:p w14:paraId="447F6BC2" w14:textId="77777777" w:rsidR="00195F66" w:rsidRDefault="00D55440">
      <w:pPr>
        <w:pStyle w:val="Heading3"/>
        <w:numPr>
          <w:ilvl w:val="2"/>
          <w:numId w:val="14"/>
        </w:numPr>
        <w:ind w:left="709" w:hanging="709"/>
        <w:rPr>
          <w:sz w:val="24"/>
          <w:szCs w:val="16"/>
          <w:lang w:val="en-US"/>
        </w:rPr>
      </w:pPr>
      <w:r>
        <w:rPr>
          <w:sz w:val="24"/>
          <w:szCs w:val="16"/>
          <w:lang w:val="en-US"/>
        </w:rPr>
        <w:t>Sub-topic 2-3 Configuration of NCSG</w:t>
      </w:r>
    </w:p>
    <w:p w14:paraId="6755DB59" w14:textId="77777777"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2-3-1 Per-UE/Per-FR NCSG applicability</w:t>
      </w:r>
    </w:p>
    <w:p w14:paraId="63CCD86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1(Qualcomm, CATT, OPPO, Huawei)</w:t>
      </w:r>
      <w:r>
        <w:t xml:space="preserve"> both per-FR and per-UE NCSG can be supported</w:t>
      </w:r>
    </w:p>
    <w:p w14:paraId="44978113"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1a(Apple) </w:t>
      </w:r>
      <w:r>
        <w:t>both per-FR and per-UE NCSG can be supported</w:t>
      </w:r>
    </w:p>
    <w:p w14:paraId="033F879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For UE supporting per-FR gap, VIL is allowed only on the serving cell in the same FR wherein there is NCSG operation. Otherwise, VIL is allowed on all serving cells</w:t>
      </w:r>
    </w:p>
    <w:p w14:paraId="3740EBC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1b(OPPO): NCSG pattern should follow the applicability of corresponding MG pattern</w:t>
      </w:r>
    </w:p>
    <w:p w14:paraId="50A298F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2(Nokia): Related to NCSG applicability and UE capability support: if UE supports NCSG, it is mandated to support per-UE gap patterns #0, #1, #4-9 for NCSG. In case UE supports NCSG and per-FR gap patterns, it is mandated to support also gap patterns #12-19 in FR2.</w:t>
      </w:r>
    </w:p>
    <w:p w14:paraId="08D36B3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2a (Intel): based on MG configuration considering per FR1 or FR2 gap</w:t>
      </w:r>
    </w:p>
    <w:p w14:paraId="31C4DFE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 (MTK):  Existing gap applicability in Rel-16 for NR-only measurements and mandatory gap patterns</w:t>
      </w:r>
    </w:p>
    <w:p w14:paraId="68CE0F88" w14:textId="77777777" w:rsidR="00195F66" w:rsidRDefault="00D55440">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086EDF3C" w14:textId="77777777">
        <w:tc>
          <w:tcPr>
            <w:tcW w:w="1226" w:type="dxa"/>
          </w:tcPr>
          <w:p w14:paraId="4436CF37"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5B83FA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986882B" w14:textId="77777777">
        <w:tc>
          <w:tcPr>
            <w:tcW w:w="1226" w:type="dxa"/>
          </w:tcPr>
          <w:p w14:paraId="2076B40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4E6137E"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Support option 1 and 1a.</w:t>
            </w:r>
          </w:p>
        </w:tc>
      </w:tr>
      <w:tr w:rsidR="00195F66" w14:paraId="0C057918" w14:textId="77777777">
        <w:tc>
          <w:tcPr>
            <w:tcW w:w="1226" w:type="dxa"/>
          </w:tcPr>
          <w:p w14:paraId="0922805D"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0BA31FBE"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are</w:t>
            </w:r>
            <w:r>
              <w:rPr>
                <w:rFonts w:eastAsiaTheme="minorEastAsia"/>
                <w:color w:val="0070C0"/>
                <w:lang w:val="en-US" w:eastAsia="zh-CN"/>
              </w:rPr>
              <w:t xml:space="preserve"> OK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w:t>
            </w:r>
          </w:p>
        </w:tc>
      </w:tr>
      <w:tr w:rsidR="00195F66" w14:paraId="210C856E" w14:textId="77777777">
        <w:tc>
          <w:tcPr>
            <w:tcW w:w="1226" w:type="dxa"/>
          </w:tcPr>
          <w:p w14:paraId="4903429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D1F8A6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3. </w:t>
            </w:r>
          </w:p>
          <w:p w14:paraId="5E0C830D"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1/1a/1b is also fine to us. But one thing needs to be clarified is whether we allow inter-RAT EUTRAN measurement via NCSG. </w:t>
            </w:r>
          </w:p>
        </w:tc>
      </w:tr>
      <w:tr w:rsidR="00195F66" w14:paraId="4BA14923" w14:textId="77777777">
        <w:tc>
          <w:tcPr>
            <w:tcW w:w="1226" w:type="dxa"/>
          </w:tcPr>
          <w:p w14:paraId="7867A287"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3AD2FF8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is supported</w:t>
            </w:r>
          </w:p>
        </w:tc>
      </w:tr>
      <w:tr w:rsidR="00195F66" w14:paraId="44AD5753" w14:textId="77777777">
        <w:tc>
          <w:tcPr>
            <w:tcW w:w="1226" w:type="dxa"/>
          </w:tcPr>
          <w:p w14:paraId="057FA9EC"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DA66CE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Ok with option 1 and 1a</w:t>
            </w:r>
          </w:p>
        </w:tc>
      </w:tr>
      <w:tr w:rsidR="00195F66" w14:paraId="7AA23906" w14:textId="77777777">
        <w:tc>
          <w:tcPr>
            <w:tcW w:w="1226" w:type="dxa"/>
          </w:tcPr>
          <w:p w14:paraId="48FBF0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452E18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 NCSG should be considered as a specific MG.</w:t>
            </w:r>
          </w:p>
        </w:tc>
      </w:tr>
      <w:tr w:rsidR="00195F66" w14:paraId="3C80871D" w14:textId="77777777">
        <w:tc>
          <w:tcPr>
            <w:tcW w:w="1226" w:type="dxa"/>
          </w:tcPr>
          <w:p w14:paraId="3C72A49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5216085"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1.</w:t>
            </w:r>
          </w:p>
        </w:tc>
      </w:tr>
      <w:tr w:rsidR="00195F66" w14:paraId="52919AF6" w14:textId="77777777">
        <w:tc>
          <w:tcPr>
            <w:tcW w:w="1226" w:type="dxa"/>
          </w:tcPr>
          <w:p w14:paraId="29CC313D" w14:textId="77777777" w:rsidR="00195F66" w:rsidRDefault="00D55440">
            <w:pPr>
              <w:spacing w:after="120"/>
              <w:rPr>
                <w:rFonts w:eastAsiaTheme="minorEastAsia"/>
                <w:color w:val="0070C0"/>
              </w:rPr>
            </w:pPr>
            <w:r>
              <w:rPr>
                <w:rFonts w:eastAsiaTheme="minorEastAsia" w:hint="eastAsia"/>
                <w:color w:val="0070C0"/>
              </w:rPr>
              <w:t>ZTE</w:t>
            </w:r>
          </w:p>
        </w:tc>
        <w:tc>
          <w:tcPr>
            <w:tcW w:w="8405" w:type="dxa"/>
          </w:tcPr>
          <w:p w14:paraId="1989B280" w14:textId="77777777" w:rsidR="00195F66" w:rsidRDefault="00D55440">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tc>
      </w:tr>
      <w:tr w:rsidR="0091411C" w14:paraId="530CF009" w14:textId="77777777">
        <w:tc>
          <w:tcPr>
            <w:tcW w:w="1226" w:type="dxa"/>
          </w:tcPr>
          <w:p w14:paraId="36F2ADA1" w14:textId="77777777" w:rsidR="0091411C" w:rsidRDefault="0091411C">
            <w:pPr>
              <w:spacing w:after="120"/>
              <w:rPr>
                <w:rFonts w:eastAsiaTheme="minorEastAsia"/>
                <w:color w:val="0070C0"/>
              </w:rPr>
            </w:pPr>
            <w:r>
              <w:rPr>
                <w:rFonts w:eastAsiaTheme="minorEastAsia" w:hint="eastAsia"/>
                <w:color w:val="0070C0"/>
              </w:rPr>
              <w:t>CATT</w:t>
            </w:r>
          </w:p>
        </w:tc>
        <w:tc>
          <w:tcPr>
            <w:tcW w:w="8405" w:type="dxa"/>
          </w:tcPr>
          <w:p w14:paraId="16FBC04C" w14:textId="77777777" w:rsidR="0091411C" w:rsidRDefault="0091411C">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298C" w14:paraId="5209E777" w14:textId="77777777">
        <w:tc>
          <w:tcPr>
            <w:tcW w:w="1226" w:type="dxa"/>
          </w:tcPr>
          <w:p w14:paraId="49F3F570" w14:textId="522CEBF3" w:rsidR="00A8298C" w:rsidRDefault="00A8298C" w:rsidP="00A8298C">
            <w:pPr>
              <w:spacing w:after="120"/>
              <w:rPr>
                <w:rFonts w:eastAsiaTheme="minorEastAsia"/>
                <w:color w:val="0070C0"/>
              </w:rPr>
            </w:pPr>
            <w:r>
              <w:rPr>
                <w:rFonts w:eastAsiaTheme="minorEastAsia"/>
                <w:color w:val="0070C0"/>
              </w:rPr>
              <w:t xml:space="preserve">Intel </w:t>
            </w:r>
          </w:p>
        </w:tc>
        <w:tc>
          <w:tcPr>
            <w:tcW w:w="8405" w:type="dxa"/>
          </w:tcPr>
          <w:p w14:paraId="2F1BA15B" w14:textId="1A74142A" w:rsidR="00A8298C" w:rsidRDefault="00A8298C" w:rsidP="00A8298C">
            <w:pPr>
              <w:pStyle w:val="BodyText"/>
              <w:spacing w:after="120"/>
              <w:rPr>
                <w:rFonts w:eastAsiaTheme="minorEastAsia"/>
                <w:color w:val="0070C0"/>
                <w:lang w:val="en-US" w:eastAsia="zh-CN"/>
              </w:rPr>
            </w:pPr>
            <w:r>
              <w:rPr>
                <w:rFonts w:eastAsiaTheme="minorEastAsia"/>
                <w:color w:val="0070C0"/>
                <w:lang w:val="en-US" w:eastAsia="zh-CN"/>
              </w:rPr>
              <w:t>We are fine for Option 1</w:t>
            </w:r>
          </w:p>
        </w:tc>
      </w:tr>
      <w:tr w:rsidR="008C346B" w14:paraId="705258F8" w14:textId="77777777">
        <w:tc>
          <w:tcPr>
            <w:tcW w:w="1226" w:type="dxa"/>
          </w:tcPr>
          <w:p w14:paraId="71A7421C" w14:textId="222C163C" w:rsidR="008C346B" w:rsidRPr="00C86973" w:rsidRDefault="008C346B" w:rsidP="00A8298C">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8A014FF" w14:textId="105DC441" w:rsidR="008C346B" w:rsidRPr="00C86973" w:rsidRDefault="008C346B" w:rsidP="00A8298C">
            <w:pPr>
              <w:pStyle w:val="BodyText"/>
              <w:spacing w:after="120"/>
              <w:rPr>
                <w:rFonts w:eastAsia="Malgun Gothic"/>
                <w:color w:val="0070C0"/>
                <w:lang w:val="en-US" w:eastAsia="ko-KR"/>
              </w:rPr>
            </w:pPr>
            <w:r>
              <w:rPr>
                <w:rFonts w:eastAsia="Malgun Gothic" w:hint="eastAsia"/>
                <w:color w:val="0070C0"/>
                <w:lang w:val="en-US" w:eastAsia="ko-KR"/>
              </w:rPr>
              <w:t>Support Option 1</w:t>
            </w:r>
          </w:p>
        </w:tc>
      </w:tr>
      <w:tr w:rsidR="004A4C7C" w14:paraId="6F0E8815" w14:textId="77777777">
        <w:tc>
          <w:tcPr>
            <w:tcW w:w="1226" w:type="dxa"/>
          </w:tcPr>
          <w:p w14:paraId="2BDD641B" w14:textId="6921FF1F"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58453270"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67562677" w14:textId="71ACCBE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On option 1a, we understand whether VIL applies to all serving cells or serving cells in one FR depends on whether the NCSG is configured as per-UE or per-FR.</w:t>
            </w:r>
          </w:p>
        </w:tc>
      </w:tr>
      <w:tr w:rsidR="00146050" w:rsidRPr="00A60EA7" w14:paraId="59BACD29" w14:textId="77777777" w:rsidTr="00146050">
        <w:tc>
          <w:tcPr>
            <w:tcW w:w="1226" w:type="dxa"/>
          </w:tcPr>
          <w:p w14:paraId="5C1DDC9B"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0A51F9F" w14:textId="77777777" w:rsidR="00146050" w:rsidRPr="00A60EA7" w:rsidRDefault="00146050" w:rsidP="006B2676">
            <w:pPr>
              <w:spacing w:after="120"/>
              <w:rPr>
                <w:rFonts w:eastAsiaTheme="minorEastAsia"/>
                <w:color w:val="0070C0"/>
                <w:sz w:val="20"/>
                <w:szCs w:val="20"/>
              </w:rPr>
            </w:pPr>
            <w:r w:rsidRPr="00A60EA7">
              <w:rPr>
                <w:rFonts w:eastAsiaTheme="minorEastAsia"/>
                <w:color w:val="0070C0"/>
                <w:sz w:val="20"/>
                <w:szCs w:val="20"/>
              </w:rPr>
              <w:t>We support option 2 and also option 1.</w:t>
            </w:r>
          </w:p>
        </w:tc>
      </w:tr>
    </w:tbl>
    <w:p w14:paraId="32616D9A" w14:textId="77777777" w:rsidR="00195F66" w:rsidRDefault="00195F66"/>
    <w:p w14:paraId="5EB668BD"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2-3-2 Implicit or explicit configuration of NCSG</w:t>
      </w:r>
    </w:p>
    <w:p w14:paraId="16DCF28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(Nokia): Both implicit and explicit NCSG configuration is considered</w:t>
      </w:r>
    </w:p>
    <w:p w14:paraId="3551E789"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(Apple): </w:t>
      </w:r>
    </w:p>
    <w:p w14:paraId="222C4438"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If existing MG pattern table 9.1.2-1 is to be reused, then implicit configuration of NCSG can work, i.e. network would still configure MG pattern as legacy and UE may introduce VILs at the start and stop of a configured MG while ML is the same as MGL and VIRP is the same as MGRP.</w:t>
      </w:r>
    </w:p>
    <w:p w14:paraId="1741DCD5" w14:textId="77777777" w:rsidR="00195F66" w:rsidRDefault="00D55440">
      <w:pPr>
        <w:pStyle w:val="ListParagraph"/>
        <w:numPr>
          <w:ilvl w:val="1"/>
          <w:numId w:val="15"/>
        </w:numPr>
        <w:ind w:firstLineChars="0"/>
        <w:rPr>
          <w:rFonts w:eastAsiaTheme="minorEastAsia"/>
          <w:lang w:val="en-US" w:eastAsia="zh-CN"/>
        </w:rPr>
      </w:pPr>
      <w:bookmarkStart w:id="11" w:name="_Ref68084683"/>
      <w:r>
        <w:rPr>
          <w:rFonts w:eastAsiaTheme="minorEastAsia"/>
          <w:lang w:val="en-US" w:eastAsia="zh-CN"/>
        </w:rPr>
        <w:t>if NCSG patterns are to be defined in a new table, then explicit indicator of NCSG would be needed. The principle is that both UE and network shall have same understanding of VIL, ML and VIRP.</w:t>
      </w:r>
      <w:bookmarkEnd w:id="11"/>
    </w:p>
    <w:p w14:paraId="54C18B9A" w14:textId="77777777" w:rsidR="00195F66" w:rsidRDefault="00D55440">
      <w:pPr>
        <w:pStyle w:val="ListParagraph"/>
        <w:numPr>
          <w:ilvl w:val="0"/>
          <w:numId w:val="15"/>
        </w:numPr>
        <w:ind w:firstLineChars="0"/>
        <w:jc w:val="both"/>
        <w:rPr>
          <w:lang w:val="en-US"/>
        </w:rPr>
      </w:pPr>
      <w:r>
        <w:rPr>
          <w:lang w:val="en-US"/>
        </w:rPr>
        <w:t xml:space="preserve">Option 2 (MTK, Intel, Qualcomm, Ericsson, Huawei, vivo, CMCC, OPPO) Only NW </w:t>
      </w:r>
      <w:r>
        <w:rPr>
          <w:i/>
          <w:iCs/>
        </w:rPr>
        <w:t xml:space="preserve">explicit configuration </w:t>
      </w:r>
    </w:p>
    <w:p w14:paraId="201583F0" w14:textId="77777777" w:rsidR="00195F66" w:rsidRDefault="00D55440">
      <w:pPr>
        <w:pStyle w:val="ListParagraph"/>
        <w:numPr>
          <w:ilvl w:val="0"/>
          <w:numId w:val="15"/>
        </w:numPr>
        <w:ind w:firstLineChars="0"/>
        <w:jc w:val="both"/>
        <w:rPr>
          <w:lang w:val="en-US"/>
        </w:rPr>
      </w:pPr>
      <w:r>
        <w:rPr>
          <w:lang w:val="en-US"/>
        </w:rPr>
        <w:t xml:space="preserve">Option 2a(Qualcmm): </w:t>
      </w:r>
    </w:p>
    <w:p w14:paraId="747364BA" w14:textId="77777777" w:rsidR="00195F66" w:rsidRDefault="00D55440">
      <w:pPr>
        <w:pStyle w:val="ListParagraph"/>
        <w:numPr>
          <w:ilvl w:val="1"/>
          <w:numId w:val="15"/>
        </w:numPr>
        <w:ind w:firstLineChars="0"/>
        <w:jc w:val="both"/>
        <w:rPr>
          <w:lang w:val="en-US"/>
        </w:rPr>
      </w:pPr>
      <w:r>
        <w:rPr>
          <w:szCs w:val="18"/>
        </w:rPr>
        <w:t>Expanding the NR IE NeedForGapsNR::gapIndication</w:t>
      </w:r>
    </w:p>
    <w:p w14:paraId="09EC2BE9" w14:textId="77777777" w:rsidR="00195F66" w:rsidRDefault="00D55440">
      <w:pPr>
        <w:pStyle w:val="ListParagraph"/>
        <w:numPr>
          <w:ilvl w:val="1"/>
          <w:numId w:val="15"/>
        </w:numPr>
        <w:ind w:firstLineChars="0"/>
        <w:jc w:val="both"/>
        <w:rPr>
          <w:lang w:val="en-US"/>
        </w:rPr>
      </w:pPr>
      <w:r>
        <w:rPr>
          <w:szCs w:val="18"/>
        </w:rPr>
        <w:t>Introduce ue-ncsg, fr1-ncsg and fr2-ncsg to NR RRC 38.331</w:t>
      </w:r>
    </w:p>
    <w:p w14:paraId="445D3255" w14:textId="77777777" w:rsidR="00195F66" w:rsidRDefault="00D55440">
      <w:pPr>
        <w:pStyle w:val="ListParagraph"/>
        <w:numPr>
          <w:ilvl w:val="1"/>
          <w:numId w:val="15"/>
        </w:numPr>
        <w:ind w:firstLineChars="0"/>
        <w:jc w:val="both"/>
        <w:rPr>
          <w:szCs w:val="18"/>
        </w:rPr>
      </w:pPr>
      <w:r>
        <w:rPr>
          <w:szCs w:val="18"/>
        </w:rPr>
        <w:t>To support per FR NR NCSG for ENDC/NEDC, introduce fr1-Ncsg as a Boolean indication in LTE 36.331.</w:t>
      </w:r>
    </w:p>
    <w:p w14:paraId="4660B28E" w14:textId="77777777" w:rsidR="00195F66" w:rsidRDefault="00D55440">
      <w:pPr>
        <w:pStyle w:val="ListParagraph"/>
        <w:numPr>
          <w:ilvl w:val="1"/>
          <w:numId w:val="15"/>
        </w:numPr>
        <w:ind w:firstLineChars="0"/>
        <w:jc w:val="both"/>
        <w:rPr>
          <w:lang w:val="en-US"/>
        </w:rPr>
      </w:pPr>
      <w:r>
        <w:rPr>
          <w:szCs w:val="18"/>
        </w:rPr>
        <w:t>Include refServCellIndicator in the NR NCSG configuration.</w:t>
      </w:r>
    </w:p>
    <w:p w14:paraId="06AEDCF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511CAC40" w14:textId="77777777">
        <w:tc>
          <w:tcPr>
            <w:tcW w:w="1226" w:type="dxa"/>
          </w:tcPr>
          <w:p w14:paraId="7D5F880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54F188D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8126A3C" w14:textId="77777777">
        <w:tc>
          <w:tcPr>
            <w:tcW w:w="1226" w:type="dxa"/>
          </w:tcPr>
          <w:p w14:paraId="5408F9E7"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7767E6E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The principle is both UE and NW shall have same understanding on whether and which NCSG pattern is being used. So we give option 1a, i.e. depending on how the NCSG patterns would be introduced. </w:t>
            </w:r>
          </w:p>
        </w:tc>
      </w:tr>
      <w:tr w:rsidR="00195F66" w14:paraId="10AD084D" w14:textId="77777777">
        <w:tc>
          <w:tcPr>
            <w:tcW w:w="1226" w:type="dxa"/>
          </w:tcPr>
          <w:p w14:paraId="258267B9"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6D1FB94"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 xml:space="preserve">Option 2. In LTE NCSG, both explicit configuration and implicit configuration are supported, but implicit configuration is for </w:t>
            </w:r>
            <w:r>
              <w:rPr>
                <w:rFonts w:eastAsiaTheme="minorEastAsia" w:hint="eastAsia"/>
                <w:color w:val="0070C0"/>
                <w:lang w:val="en-US" w:eastAsia="zh-CN"/>
              </w:rPr>
              <w:t>per-</w:t>
            </w:r>
            <w:r>
              <w:rPr>
                <w:rFonts w:eastAsiaTheme="minorEastAsia"/>
                <w:color w:val="0070C0"/>
                <w:lang w:val="en-US" w:eastAsia="zh-CN"/>
              </w:rPr>
              <w:t xml:space="preserve">CC </w:t>
            </w:r>
            <w:r>
              <w:rPr>
                <w:rFonts w:eastAsiaTheme="minorEastAsia" w:hint="eastAsia"/>
                <w:color w:val="0070C0"/>
                <w:lang w:val="en-US" w:eastAsia="zh-CN"/>
              </w:rPr>
              <w:t>gap</w:t>
            </w:r>
            <w:r>
              <w:rPr>
                <w:rFonts w:eastAsiaTheme="minorEastAsia"/>
                <w:color w:val="0070C0"/>
                <w:lang w:val="en-US" w:eastAsia="zh-CN"/>
              </w:rPr>
              <w:t xml:space="preserve"> usage. If per-CC </w:t>
            </w:r>
            <w:r>
              <w:rPr>
                <w:rFonts w:eastAsiaTheme="minorEastAsia" w:hint="eastAsia"/>
                <w:color w:val="0070C0"/>
                <w:lang w:val="en-US" w:eastAsia="zh-CN"/>
              </w:rPr>
              <w:t>gap</w:t>
            </w:r>
            <w:r>
              <w:rPr>
                <w:rFonts w:eastAsiaTheme="minorEastAsia"/>
                <w:color w:val="0070C0"/>
                <w:lang w:val="en-US" w:eastAsia="zh-CN"/>
              </w:rPr>
              <w:t xml:space="preserve"> usage is agreed not to be considered for NR, then only explicit way can be used. </w:t>
            </w:r>
          </w:p>
        </w:tc>
      </w:tr>
      <w:tr w:rsidR="00195F66" w14:paraId="4BBFC751" w14:textId="77777777">
        <w:tc>
          <w:tcPr>
            <w:tcW w:w="1226" w:type="dxa"/>
          </w:tcPr>
          <w:p w14:paraId="592439E7"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CE3B2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 Explicit configuration helps to avoid mis-understanding between network and UE. For an examples, if legacy gap is not configured, should UE interpret it as “NCSG is enabled” or “both legacy gap and NCSG are disabled”?</w:t>
            </w:r>
          </w:p>
        </w:tc>
      </w:tr>
      <w:tr w:rsidR="00195F66" w14:paraId="4B8A6DED" w14:textId="77777777">
        <w:tc>
          <w:tcPr>
            <w:tcW w:w="1226" w:type="dxa"/>
          </w:tcPr>
          <w:p w14:paraId="174E5634" w14:textId="77777777" w:rsidR="00195F66" w:rsidRDefault="00D55440">
            <w:pPr>
              <w:spacing w:after="120"/>
              <w:rPr>
                <w:rFonts w:eastAsiaTheme="minorEastAsia"/>
                <w:color w:val="0070C0"/>
              </w:rPr>
            </w:pPr>
            <w:r>
              <w:rPr>
                <w:rFonts w:eastAsiaTheme="minorEastAsia"/>
                <w:color w:val="0070C0"/>
              </w:rPr>
              <w:lastRenderedPageBreak/>
              <w:t>Qualcomm</w:t>
            </w:r>
          </w:p>
        </w:tc>
        <w:tc>
          <w:tcPr>
            <w:tcW w:w="8405" w:type="dxa"/>
          </w:tcPr>
          <w:p w14:paraId="334DD252"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Option2 is supported. Option2a is what we think is needed for introducing the configuration signaling. But we are fine to leave it for further discussion. For this WI, note WID allows introducing new signaling. </w:t>
            </w:r>
          </w:p>
        </w:tc>
      </w:tr>
      <w:tr w:rsidR="00195F66" w14:paraId="6A6B688E" w14:textId="77777777">
        <w:tc>
          <w:tcPr>
            <w:tcW w:w="1226" w:type="dxa"/>
          </w:tcPr>
          <w:p w14:paraId="18A80AA5" w14:textId="1C30A9C0" w:rsidR="00195F66" w:rsidRDefault="008C346B">
            <w:pPr>
              <w:spacing w:after="120"/>
              <w:rPr>
                <w:rFonts w:eastAsiaTheme="minorEastAsia"/>
                <w:color w:val="0070C0"/>
              </w:rPr>
            </w:pPr>
            <w:r>
              <w:rPr>
                <w:rFonts w:eastAsiaTheme="minorEastAsia"/>
                <w:color w:val="0070C0"/>
              </w:rPr>
              <w:t>V</w:t>
            </w:r>
            <w:r w:rsidR="00D55440">
              <w:rPr>
                <w:rFonts w:eastAsiaTheme="minorEastAsia"/>
                <w:color w:val="0070C0"/>
              </w:rPr>
              <w:t>ivo</w:t>
            </w:r>
          </w:p>
        </w:tc>
        <w:tc>
          <w:tcPr>
            <w:tcW w:w="8405" w:type="dxa"/>
          </w:tcPr>
          <w:p w14:paraId="01AD24DA"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tc>
      </w:tr>
      <w:tr w:rsidR="00195F66" w14:paraId="35D505E2" w14:textId="77777777">
        <w:tc>
          <w:tcPr>
            <w:tcW w:w="1226" w:type="dxa"/>
          </w:tcPr>
          <w:p w14:paraId="3596F39E" w14:textId="77777777" w:rsidR="00195F66" w:rsidRDefault="00D55440">
            <w:pPr>
              <w:spacing w:after="120"/>
              <w:rPr>
                <w:rFonts w:eastAsiaTheme="minorEastAsia"/>
                <w:color w:val="0070C0"/>
              </w:rPr>
            </w:pPr>
            <w:r>
              <w:rPr>
                <w:rFonts w:eastAsiaTheme="minorEastAsia"/>
                <w:color w:val="0070C0"/>
              </w:rPr>
              <w:t>OPPO</w:t>
            </w:r>
          </w:p>
        </w:tc>
        <w:tc>
          <w:tcPr>
            <w:tcW w:w="8405" w:type="dxa"/>
          </w:tcPr>
          <w:p w14:paraId="7B0CD1AE"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Support option 2</w:t>
            </w:r>
          </w:p>
        </w:tc>
      </w:tr>
      <w:tr w:rsidR="00195F66" w14:paraId="0BC9EC7A" w14:textId="77777777">
        <w:tc>
          <w:tcPr>
            <w:tcW w:w="1226" w:type="dxa"/>
          </w:tcPr>
          <w:p w14:paraId="484F8ABD"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E8A541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We support option 2.</w:t>
            </w:r>
          </w:p>
        </w:tc>
      </w:tr>
      <w:tr w:rsidR="00D66A69" w14:paraId="45F2FDDF" w14:textId="77777777">
        <w:tc>
          <w:tcPr>
            <w:tcW w:w="1226" w:type="dxa"/>
          </w:tcPr>
          <w:p w14:paraId="5C81B52C" w14:textId="77777777" w:rsidR="00D66A69" w:rsidRDefault="00D66A69">
            <w:pPr>
              <w:spacing w:after="120"/>
              <w:rPr>
                <w:rFonts w:eastAsiaTheme="minorEastAsia"/>
                <w:color w:val="0070C0"/>
              </w:rPr>
            </w:pPr>
            <w:r>
              <w:rPr>
                <w:rFonts w:eastAsiaTheme="minorEastAsia" w:hint="eastAsia"/>
                <w:color w:val="0070C0"/>
              </w:rPr>
              <w:t>CATT</w:t>
            </w:r>
          </w:p>
        </w:tc>
        <w:tc>
          <w:tcPr>
            <w:tcW w:w="8405" w:type="dxa"/>
          </w:tcPr>
          <w:p w14:paraId="7710434E" w14:textId="77777777" w:rsidR="00D66A69" w:rsidRDefault="00D66A69">
            <w:pPr>
              <w:pStyle w:val="BodyText"/>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201D8C" w14:paraId="1F1ED04C" w14:textId="77777777">
        <w:tc>
          <w:tcPr>
            <w:tcW w:w="1226" w:type="dxa"/>
          </w:tcPr>
          <w:p w14:paraId="17AB5393" w14:textId="7AD370BA" w:rsidR="00201D8C" w:rsidRDefault="00201D8C" w:rsidP="00201D8C">
            <w:pPr>
              <w:spacing w:after="120"/>
              <w:rPr>
                <w:rFonts w:eastAsiaTheme="minorEastAsia"/>
                <w:color w:val="0070C0"/>
              </w:rPr>
            </w:pPr>
            <w:r>
              <w:rPr>
                <w:rFonts w:eastAsiaTheme="minorEastAsia"/>
                <w:color w:val="0070C0"/>
              </w:rPr>
              <w:t>Intel</w:t>
            </w:r>
          </w:p>
        </w:tc>
        <w:tc>
          <w:tcPr>
            <w:tcW w:w="8405" w:type="dxa"/>
          </w:tcPr>
          <w:p w14:paraId="1C98916C" w14:textId="77777777" w:rsidR="00201D8C" w:rsidRDefault="00201D8C" w:rsidP="00201D8C">
            <w:pPr>
              <w:pStyle w:val="BodyText"/>
              <w:spacing w:after="120"/>
              <w:rPr>
                <w:rFonts w:eastAsiaTheme="minorEastAsia"/>
                <w:color w:val="0070C0"/>
                <w:lang w:val="en-US" w:eastAsia="zh-CN"/>
              </w:rPr>
            </w:pPr>
            <w:r>
              <w:rPr>
                <w:rFonts w:eastAsiaTheme="minorEastAsia"/>
                <w:color w:val="0070C0"/>
                <w:lang w:val="en-US" w:eastAsia="zh-CN"/>
              </w:rPr>
              <w:t xml:space="preserve">Support Option2. </w:t>
            </w:r>
          </w:p>
          <w:p w14:paraId="22B1EEB1" w14:textId="240FADD5" w:rsidR="00201D8C" w:rsidRDefault="00201D8C" w:rsidP="00201D8C">
            <w:pPr>
              <w:pStyle w:val="BodyText"/>
              <w:spacing w:after="120"/>
              <w:rPr>
                <w:rFonts w:eastAsiaTheme="minorEastAsia"/>
                <w:color w:val="0070C0"/>
                <w:lang w:val="en-US" w:eastAsia="zh-CN"/>
              </w:rPr>
            </w:pPr>
            <w:r>
              <w:rPr>
                <w:rFonts w:eastAsiaTheme="minorEastAsia"/>
                <w:color w:val="0070C0"/>
                <w:lang w:val="en-US" w:eastAsia="zh-CN"/>
              </w:rPr>
              <w:t xml:space="preserve">For Option 2a, we supposed that it is one of potential explicit NCSG indication. But the exact signaling is up to RAN2 discussion. </w:t>
            </w:r>
          </w:p>
        </w:tc>
      </w:tr>
      <w:tr w:rsidR="008C346B" w14:paraId="56823881" w14:textId="77777777">
        <w:tc>
          <w:tcPr>
            <w:tcW w:w="1226" w:type="dxa"/>
          </w:tcPr>
          <w:p w14:paraId="331A10D1" w14:textId="11ECDF21" w:rsidR="008C346B" w:rsidRPr="00C86973" w:rsidRDefault="008C346B" w:rsidP="00201D8C">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 Electronics</w:t>
            </w:r>
          </w:p>
        </w:tc>
        <w:tc>
          <w:tcPr>
            <w:tcW w:w="8405" w:type="dxa"/>
          </w:tcPr>
          <w:p w14:paraId="0A04000A" w14:textId="4738A731" w:rsidR="008C346B" w:rsidRPr="00C86973" w:rsidRDefault="008C346B" w:rsidP="00201D8C">
            <w:pPr>
              <w:pStyle w:val="BodyText"/>
              <w:spacing w:after="120"/>
              <w:rPr>
                <w:rFonts w:eastAsia="Malgun Gothic"/>
                <w:color w:val="0070C0"/>
                <w:lang w:val="en-US" w:eastAsia="ko-KR"/>
              </w:rPr>
            </w:pPr>
            <w:r>
              <w:rPr>
                <w:rFonts w:eastAsia="Malgun Gothic" w:hint="eastAsia"/>
                <w:color w:val="0070C0"/>
                <w:lang w:val="en-US" w:eastAsia="ko-KR"/>
              </w:rPr>
              <w:t>Support Option 2.</w:t>
            </w:r>
          </w:p>
        </w:tc>
      </w:tr>
      <w:tr w:rsidR="004A4C7C" w14:paraId="0EB6BAE2" w14:textId="77777777">
        <w:tc>
          <w:tcPr>
            <w:tcW w:w="1226" w:type="dxa"/>
          </w:tcPr>
          <w:p w14:paraId="5B3EF05B" w14:textId="466371CA"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0111A16"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1897B2E5" w14:textId="5B22B7AD"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 xml:space="preserve">We understand one way to make the configuration is that the MG pattern is configured same as today via </w:t>
            </w:r>
            <w:r w:rsidRPr="00EE3E62">
              <w:rPr>
                <w:i/>
              </w:rPr>
              <w:t>MeasGapConfig</w:t>
            </w:r>
            <w:r>
              <w:rPr>
                <w:rFonts w:eastAsiaTheme="minorEastAsia"/>
                <w:color w:val="0070C0"/>
                <w:lang w:val="en-US" w:eastAsia="zh-CN"/>
              </w:rPr>
              <w:t>, and NW could further configure if the pattern should be used as legacy MG pattern (with full MGL) or as NCSG pattern (with VIL and ML).</w:t>
            </w:r>
          </w:p>
        </w:tc>
      </w:tr>
      <w:tr w:rsidR="00146050" w14:paraId="5D7785E9" w14:textId="77777777" w:rsidTr="00146050">
        <w:tc>
          <w:tcPr>
            <w:tcW w:w="1226" w:type="dxa"/>
          </w:tcPr>
          <w:p w14:paraId="1FCC3A5A"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78E75367" w14:textId="77777777" w:rsidR="00146050" w:rsidRDefault="00146050" w:rsidP="006B2676">
            <w:pPr>
              <w:spacing w:after="120"/>
              <w:rPr>
                <w:rFonts w:eastAsiaTheme="minorEastAsia"/>
                <w:color w:val="0070C0"/>
              </w:rPr>
            </w:pPr>
            <w:r>
              <w:rPr>
                <w:rFonts w:eastAsiaTheme="minorEastAsia"/>
                <w:color w:val="0070C0"/>
              </w:rPr>
              <w:t>We see benefit in supporting implicit and explicit configuration of NCSG, but we can compromise to option 2.</w:t>
            </w:r>
          </w:p>
        </w:tc>
      </w:tr>
    </w:tbl>
    <w:p w14:paraId="16023BA4" w14:textId="77777777" w:rsidR="00195F66" w:rsidRPr="00C86973" w:rsidRDefault="00195F66"/>
    <w:p w14:paraId="6EB6BE12" w14:textId="77777777" w:rsidR="00195F66" w:rsidRDefault="00D55440">
      <w:pPr>
        <w:pStyle w:val="Heading3"/>
        <w:numPr>
          <w:ilvl w:val="2"/>
          <w:numId w:val="14"/>
        </w:numPr>
        <w:ind w:left="709" w:hanging="709"/>
        <w:rPr>
          <w:sz w:val="24"/>
          <w:szCs w:val="16"/>
          <w:lang w:val="en-US"/>
        </w:rPr>
      </w:pPr>
      <w:r>
        <w:rPr>
          <w:sz w:val="24"/>
          <w:szCs w:val="16"/>
          <w:lang w:val="en-US"/>
        </w:rPr>
        <w:t>Sub-topic 2-4 Measurement requirements impacts</w:t>
      </w:r>
    </w:p>
    <w:p w14:paraId="73A69AEB" w14:textId="77777777" w:rsidR="00195F66" w:rsidRDefault="00D55440">
      <w:pPr>
        <w:pStyle w:val="Heading4"/>
        <w:numPr>
          <w:ilvl w:val="0"/>
          <w:numId w:val="0"/>
        </w:numPr>
        <w:ind w:left="864" w:hanging="864"/>
        <w:rPr>
          <w:b/>
          <w:bCs/>
          <w:sz w:val="22"/>
          <w:szCs w:val="16"/>
          <w:u w:val="single"/>
        </w:rPr>
      </w:pPr>
      <w:r>
        <w:rPr>
          <w:b/>
          <w:bCs/>
          <w:sz w:val="22"/>
          <w:szCs w:val="16"/>
          <w:u w:val="single"/>
        </w:rPr>
        <w:t>Issue 2-4-1 Interruption requirements</w:t>
      </w:r>
    </w:p>
    <w:p w14:paraId="5992163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w:t>
      </w:r>
      <w:r>
        <w:rPr>
          <w:rFonts w:cstheme="minorHAnsi"/>
        </w:rPr>
        <w:t>The interruption requirements in TS38.133 and TS36.133 shall be revisited</w:t>
      </w:r>
      <w:r>
        <w:rPr>
          <w:rFonts w:cstheme="minorHAnsi"/>
          <w:b/>
          <w:i/>
          <w:iCs/>
        </w:rPr>
        <w:t xml:space="preserve"> </w:t>
      </w:r>
    </w:p>
    <w:p w14:paraId="546C1F84"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2(Ericsson, CATT, Qualcomm): </w:t>
      </w:r>
      <w:r>
        <w:t>Existing interruption requirements for SCell activation/deactivation can serve as starting point for the study of VIL requirements</w:t>
      </w:r>
    </w:p>
    <w:p w14:paraId="5301E05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3(CMCC):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984"/>
        <w:gridCol w:w="1843"/>
        <w:gridCol w:w="2060"/>
        <w:gridCol w:w="2060"/>
      </w:tblGrid>
      <w:tr w:rsidR="00195F66" w14:paraId="27BC22A9" w14:textId="77777777">
        <w:tc>
          <w:tcPr>
            <w:tcW w:w="1384" w:type="dxa"/>
            <w:shd w:val="clear" w:color="auto" w:fill="auto"/>
          </w:tcPr>
          <w:p w14:paraId="0A09790D" w14:textId="77777777" w:rsidR="00195F66" w:rsidRDefault="00D55440">
            <w:pPr>
              <w:spacing w:line="240" w:lineRule="exact"/>
              <w:jc w:val="center"/>
              <w:rPr>
                <w:b/>
                <w:bCs/>
                <w:i/>
                <w:iCs/>
                <w:lang w:val="zh-CN"/>
              </w:rPr>
            </w:pPr>
            <w:r>
              <w:rPr>
                <w:b/>
                <w:bCs/>
                <w:i/>
                <w:iCs/>
                <w:lang w:val="zh-CN"/>
              </w:rPr>
              <w:t>SCS</w:t>
            </w:r>
          </w:p>
        </w:tc>
        <w:tc>
          <w:tcPr>
            <w:tcW w:w="3827" w:type="dxa"/>
            <w:gridSpan w:val="2"/>
            <w:shd w:val="clear" w:color="auto" w:fill="auto"/>
          </w:tcPr>
          <w:p w14:paraId="2875A7B7" w14:textId="77777777" w:rsidR="00195F66" w:rsidRDefault="00D55440">
            <w:pPr>
              <w:spacing w:line="240" w:lineRule="exact"/>
              <w:jc w:val="center"/>
              <w:rPr>
                <w:b/>
                <w:bCs/>
                <w:i/>
                <w:iCs/>
                <w:lang w:val="zh-CN"/>
              </w:rPr>
            </w:pPr>
            <w:r>
              <w:rPr>
                <w:b/>
                <w:bCs/>
                <w:i/>
                <w:iCs/>
                <w:lang w:val="zh-CN"/>
              </w:rPr>
              <w:t>Synchronous</w:t>
            </w:r>
          </w:p>
        </w:tc>
        <w:tc>
          <w:tcPr>
            <w:tcW w:w="4120" w:type="dxa"/>
            <w:gridSpan w:val="2"/>
            <w:shd w:val="clear" w:color="auto" w:fill="auto"/>
          </w:tcPr>
          <w:p w14:paraId="44AFCF9A" w14:textId="77777777" w:rsidR="00195F66" w:rsidRDefault="00D55440">
            <w:pPr>
              <w:spacing w:line="240" w:lineRule="exact"/>
              <w:jc w:val="center"/>
              <w:rPr>
                <w:b/>
                <w:bCs/>
                <w:i/>
                <w:iCs/>
                <w:lang w:val="zh-CN"/>
              </w:rPr>
            </w:pPr>
            <w:r>
              <w:rPr>
                <w:b/>
                <w:bCs/>
                <w:i/>
                <w:iCs/>
                <w:lang w:val="zh-CN"/>
              </w:rPr>
              <w:t>Asynchronous</w:t>
            </w:r>
          </w:p>
        </w:tc>
      </w:tr>
      <w:tr w:rsidR="00195F66" w14:paraId="27E1F025" w14:textId="77777777">
        <w:tc>
          <w:tcPr>
            <w:tcW w:w="1384" w:type="dxa"/>
            <w:shd w:val="clear" w:color="auto" w:fill="auto"/>
          </w:tcPr>
          <w:p w14:paraId="778A6D75" w14:textId="77777777" w:rsidR="00195F66" w:rsidRDefault="00195F66">
            <w:pPr>
              <w:spacing w:line="240" w:lineRule="exact"/>
              <w:rPr>
                <w:b/>
                <w:bCs/>
                <w:i/>
                <w:iCs/>
                <w:lang w:val="zh-CN"/>
              </w:rPr>
            </w:pPr>
          </w:p>
        </w:tc>
        <w:tc>
          <w:tcPr>
            <w:tcW w:w="1984" w:type="dxa"/>
            <w:shd w:val="clear" w:color="auto" w:fill="auto"/>
          </w:tcPr>
          <w:p w14:paraId="149606F6" w14:textId="77777777" w:rsidR="00195F66" w:rsidRDefault="00D55440">
            <w:pPr>
              <w:spacing w:line="240" w:lineRule="exact"/>
              <w:rPr>
                <w:b/>
                <w:bCs/>
                <w:i/>
                <w:iCs/>
                <w:lang w:val="zh-CN"/>
              </w:rPr>
            </w:pPr>
            <w:r>
              <w:rPr>
                <w:b/>
                <w:bCs/>
                <w:i/>
                <w:iCs/>
                <w:lang w:val="zh-CN"/>
              </w:rPr>
              <w:t>interruption length before measurement</w:t>
            </w:r>
          </w:p>
        </w:tc>
        <w:tc>
          <w:tcPr>
            <w:tcW w:w="1843" w:type="dxa"/>
            <w:shd w:val="clear" w:color="auto" w:fill="auto"/>
          </w:tcPr>
          <w:p w14:paraId="5A95BCBE" w14:textId="77777777" w:rsidR="00195F66" w:rsidRDefault="00D55440">
            <w:pPr>
              <w:spacing w:line="240" w:lineRule="exact"/>
              <w:rPr>
                <w:b/>
                <w:bCs/>
                <w:i/>
                <w:iCs/>
                <w:lang w:val="zh-CN"/>
              </w:rPr>
            </w:pPr>
            <w:r>
              <w:rPr>
                <w:b/>
                <w:bCs/>
                <w:i/>
                <w:iCs/>
                <w:lang w:val="zh-CN"/>
              </w:rPr>
              <w:t>interruption length after measurement</w:t>
            </w:r>
          </w:p>
        </w:tc>
        <w:tc>
          <w:tcPr>
            <w:tcW w:w="2060" w:type="dxa"/>
            <w:shd w:val="clear" w:color="auto" w:fill="auto"/>
          </w:tcPr>
          <w:p w14:paraId="3D76B9C3" w14:textId="77777777" w:rsidR="00195F66" w:rsidRDefault="00D55440">
            <w:pPr>
              <w:spacing w:line="240" w:lineRule="exact"/>
              <w:rPr>
                <w:b/>
                <w:bCs/>
                <w:i/>
                <w:iCs/>
                <w:lang w:val="zh-CN"/>
              </w:rPr>
            </w:pPr>
            <w:r>
              <w:rPr>
                <w:b/>
                <w:bCs/>
                <w:i/>
                <w:iCs/>
                <w:lang w:val="zh-CN"/>
              </w:rPr>
              <w:t>interruption length before measurement</w:t>
            </w:r>
          </w:p>
        </w:tc>
        <w:tc>
          <w:tcPr>
            <w:tcW w:w="2060" w:type="dxa"/>
            <w:shd w:val="clear" w:color="auto" w:fill="auto"/>
          </w:tcPr>
          <w:p w14:paraId="0EC14788" w14:textId="77777777" w:rsidR="00195F66" w:rsidRDefault="00D55440">
            <w:pPr>
              <w:spacing w:line="240" w:lineRule="exact"/>
              <w:rPr>
                <w:b/>
                <w:bCs/>
                <w:i/>
                <w:iCs/>
                <w:lang w:val="zh-CN"/>
              </w:rPr>
            </w:pPr>
            <w:r>
              <w:rPr>
                <w:b/>
                <w:bCs/>
                <w:i/>
                <w:iCs/>
                <w:lang w:val="zh-CN"/>
              </w:rPr>
              <w:t>interruption length after measurement</w:t>
            </w:r>
          </w:p>
        </w:tc>
      </w:tr>
      <w:tr w:rsidR="00195F66" w14:paraId="53CA66D5" w14:textId="77777777">
        <w:tc>
          <w:tcPr>
            <w:tcW w:w="1384" w:type="dxa"/>
            <w:shd w:val="clear" w:color="auto" w:fill="auto"/>
          </w:tcPr>
          <w:p w14:paraId="21C676B6" w14:textId="77777777" w:rsidR="00195F66" w:rsidRDefault="00D55440">
            <w:pPr>
              <w:spacing w:line="240" w:lineRule="exact"/>
              <w:rPr>
                <w:b/>
                <w:bCs/>
                <w:i/>
                <w:iCs/>
                <w:lang w:val="zh-CN"/>
              </w:rPr>
            </w:pPr>
            <w:r>
              <w:rPr>
                <w:rFonts w:hint="eastAsia"/>
                <w:b/>
                <w:bCs/>
                <w:i/>
                <w:iCs/>
                <w:lang w:val="zh-CN"/>
              </w:rPr>
              <w:t>1</w:t>
            </w:r>
            <w:r>
              <w:rPr>
                <w:b/>
                <w:bCs/>
                <w:i/>
                <w:iCs/>
                <w:lang w:val="zh-CN"/>
              </w:rPr>
              <w:t>5KHz SCS</w:t>
            </w:r>
          </w:p>
        </w:tc>
        <w:tc>
          <w:tcPr>
            <w:tcW w:w="1984" w:type="dxa"/>
            <w:shd w:val="clear" w:color="auto" w:fill="auto"/>
          </w:tcPr>
          <w:p w14:paraId="55C4F198" w14:textId="77777777" w:rsidR="00195F66" w:rsidRDefault="00D55440">
            <w:pPr>
              <w:spacing w:line="240" w:lineRule="exact"/>
              <w:jc w:val="center"/>
              <w:rPr>
                <w:b/>
                <w:bCs/>
                <w:i/>
                <w:iCs/>
                <w:lang w:val="zh-CN"/>
              </w:rPr>
            </w:pPr>
            <w:r>
              <w:rPr>
                <w:b/>
                <w:bCs/>
                <w:i/>
                <w:iCs/>
                <w:lang w:val="zh-CN"/>
              </w:rPr>
              <w:t xml:space="preserve">1 </w:t>
            </w:r>
            <w:r>
              <w:rPr>
                <w:rFonts w:hint="eastAsia"/>
                <w:b/>
                <w:bCs/>
                <w:i/>
                <w:iCs/>
                <w:lang w:val="zh-CN"/>
              </w:rPr>
              <w:t>slot</w:t>
            </w:r>
          </w:p>
        </w:tc>
        <w:tc>
          <w:tcPr>
            <w:tcW w:w="1843" w:type="dxa"/>
            <w:shd w:val="clear" w:color="auto" w:fill="auto"/>
          </w:tcPr>
          <w:p w14:paraId="7F752703" w14:textId="77777777" w:rsidR="00195F66" w:rsidRDefault="00D55440">
            <w:pPr>
              <w:spacing w:line="240" w:lineRule="exact"/>
              <w:jc w:val="center"/>
              <w:rPr>
                <w:b/>
                <w:bCs/>
                <w:i/>
                <w:iCs/>
                <w:lang w:val="zh-CN"/>
              </w:rPr>
            </w:pPr>
            <w:r>
              <w:rPr>
                <w:b/>
                <w:bCs/>
                <w:i/>
                <w:iCs/>
                <w:lang w:val="zh-CN"/>
              </w:rPr>
              <w:t>1 slot</w:t>
            </w:r>
          </w:p>
        </w:tc>
        <w:tc>
          <w:tcPr>
            <w:tcW w:w="2060" w:type="dxa"/>
            <w:shd w:val="clear" w:color="auto" w:fill="auto"/>
          </w:tcPr>
          <w:p w14:paraId="4C669347" w14:textId="77777777" w:rsidR="00195F66" w:rsidRDefault="00D55440">
            <w:pPr>
              <w:spacing w:line="240" w:lineRule="exact"/>
              <w:jc w:val="center"/>
              <w:rPr>
                <w:b/>
                <w:bCs/>
                <w:i/>
                <w:iCs/>
                <w:lang w:val="zh-CN"/>
              </w:rPr>
            </w:pPr>
            <w:r>
              <w:rPr>
                <w:b/>
                <w:bCs/>
                <w:i/>
                <w:iCs/>
                <w:lang w:val="zh-CN"/>
              </w:rPr>
              <w:t xml:space="preserve">2 </w:t>
            </w:r>
            <w:r>
              <w:rPr>
                <w:rFonts w:hint="eastAsia"/>
                <w:b/>
                <w:bCs/>
                <w:i/>
                <w:iCs/>
                <w:lang w:val="zh-CN"/>
              </w:rPr>
              <w:t>slot</w:t>
            </w:r>
            <w:r>
              <w:rPr>
                <w:b/>
                <w:bCs/>
                <w:i/>
                <w:iCs/>
                <w:lang w:val="zh-CN"/>
              </w:rPr>
              <w:t>s</w:t>
            </w:r>
          </w:p>
        </w:tc>
        <w:tc>
          <w:tcPr>
            <w:tcW w:w="2060" w:type="dxa"/>
            <w:shd w:val="clear" w:color="auto" w:fill="auto"/>
          </w:tcPr>
          <w:p w14:paraId="162CE7EF" w14:textId="77777777" w:rsidR="00195F66" w:rsidRDefault="00D55440">
            <w:pPr>
              <w:spacing w:line="240" w:lineRule="exact"/>
              <w:jc w:val="center"/>
              <w:rPr>
                <w:b/>
                <w:bCs/>
                <w:i/>
                <w:iCs/>
                <w:lang w:val="zh-CN"/>
              </w:rPr>
            </w:pPr>
            <w:r>
              <w:rPr>
                <w:b/>
                <w:bCs/>
                <w:i/>
                <w:iCs/>
                <w:lang w:val="zh-CN"/>
              </w:rPr>
              <w:t>2 slots</w:t>
            </w:r>
          </w:p>
        </w:tc>
      </w:tr>
      <w:tr w:rsidR="00195F66" w14:paraId="1E250F34" w14:textId="77777777">
        <w:tc>
          <w:tcPr>
            <w:tcW w:w="1384" w:type="dxa"/>
            <w:shd w:val="clear" w:color="auto" w:fill="auto"/>
          </w:tcPr>
          <w:p w14:paraId="16D7DD43" w14:textId="77777777" w:rsidR="00195F66" w:rsidRDefault="00D55440">
            <w:pPr>
              <w:spacing w:line="240" w:lineRule="exact"/>
              <w:rPr>
                <w:b/>
                <w:bCs/>
                <w:i/>
                <w:iCs/>
                <w:lang w:val="zh-CN"/>
              </w:rPr>
            </w:pPr>
            <w:r>
              <w:rPr>
                <w:b/>
                <w:bCs/>
                <w:i/>
                <w:iCs/>
                <w:lang w:val="zh-CN"/>
              </w:rPr>
              <w:t>30KHz SCS</w:t>
            </w:r>
          </w:p>
        </w:tc>
        <w:tc>
          <w:tcPr>
            <w:tcW w:w="1984" w:type="dxa"/>
            <w:shd w:val="clear" w:color="auto" w:fill="auto"/>
          </w:tcPr>
          <w:p w14:paraId="72500BAF" w14:textId="77777777" w:rsidR="00195F66" w:rsidRDefault="00D55440">
            <w:pPr>
              <w:spacing w:line="240" w:lineRule="exact"/>
              <w:jc w:val="center"/>
              <w:rPr>
                <w:b/>
                <w:bCs/>
                <w:i/>
                <w:iCs/>
                <w:lang w:val="zh-CN"/>
              </w:rPr>
            </w:pPr>
            <w:r>
              <w:rPr>
                <w:b/>
                <w:bCs/>
                <w:i/>
                <w:iCs/>
                <w:lang w:val="zh-CN"/>
              </w:rPr>
              <w:t xml:space="preserve">2 </w:t>
            </w:r>
            <w:r>
              <w:rPr>
                <w:rFonts w:hint="eastAsia"/>
                <w:b/>
                <w:bCs/>
                <w:i/>
                <w:iCs/>
                <w:lang w:val="zh-CN"/>
              </w:rPr>
              <w:t>slots</w:t>
            </w:r>
          </w:p>
        </w:tc>
        <w:tc>
          <w:tcPr>
            <w:tcW w:w="1843" w:type="dxa"/>
            <w:shd w:val="clear" w:color="auto" w:fill="auto"/>
          </w:tcPr>
          <w:p w14:paraId="03DD2932" w14:textId="77777777" w:rsidR="00195F66" w:rsidRDefault="00D55440">
            <w:pPr>
              <w:spacing w:line="240" w:lineRule="exact"/>
              <w:jc w:val="center"/>
              <w:rPr>
                <w:b/>
                <w:bCs/>
                <w:i/>
                <w:iCs/>
                <w:lang w:val="zh-CN"/>
              </w:rPr>
            </w:pPr>
            <w:r>
              <w:rPr>
                <w:b/>
                <w:bCs/>
                <w:i/>
                <w:iCs/>
                <w:lang w:val="zh-CN"/>
              </w:rPr>
              <w:t>2 slots</w:t>
            </w:r>
          </w:p>
        </w:tc>
        <w:tc>
          <w:tcPr>
            <w:tcW w:w="2060" w:type="dxa"/>
            <w:shd w:val="clear" w:color="auto" w:fill="auto"/>
          </w:tcPr>
          <w:p w14:paraId="568216F0"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w:t>
            </w:r>
            <w:r>
              <w:rPr>
                <w:b/>
                <w:bCs/>
                <w:i/>
                <w:iCs/>
                <w:lang w:val="zh-CN"/>
              </w:rPr>
              <w:t>s</w:t>
            </w:r>
          </w:p>
        </w:tc>
        <w:tc>
          <w:tcPr>
            <w:tcW w:w="2060" w:type="dxa"/>
            <w:shd w:val="clear" w:color="auto" w:fill="auto"/>
          </w:tcPr>
          <w:p w14:paraId="57B6E2BB" w14:textId="77777777" w:rsidR="00195F66" w:rsidRDefault="00D55440">
            <w:pPr>
              <w:spacing w:line="240" w:lineRule="exact"/>
              <w:jc w:val="center"/>
              <w:rPr>
                <w:b/>
                <w:bCs/>
                <w:i/>
                <w:iCs/>
                <w:lang w:val="zh-CN"/>
              </w:rPr>
            </w:pPr>
            <w:r>
              <w:rPr>
                <w:b/>
                <w:bCs/>
                <w:i/>
                <w:iCs/>
                <w:lang w:val="zh-CN"/>
              </w:rPr>
              <w:t>3 slots</w:t>
            </w:r>
          </w:p>
        </w:tc>
      </w:tr>
      <w:tr w:rsidR="00195F66" w14:paraId="356CF8C2" w14:textId="77777777">
        <w:tc>
          <w:tcPr>
            <w:tcW w:w="1384" w:type="dxa"/>
            <w:shd w:val="clear" w:color="auto" w:fill="auto"/>
          </w:tcPr>
          <w:p w14:paraId="0EC50D9E" w14:textId="77777777" w:rsidR="00195F66" w:rsidRDefault="00D55440">
            <w:pPr>
              <w:spacing w:line="240" w:lineRule="exact"/>
              <w:rPr>
                <w:b/>
                <w:bCs/>
                <w:i/>
                <w:iCs/>
                <w:lang w:val="zh-CN"/>
              </w:rPr>
            </w:pPr>
            <w:r>
              <w:rPr>
                <w:rFonts w:hint="eastAsia"/>
                <w:b/>
                <w:bCs/>
                <w:i/>
                <w:iCs/>
                <w:lang w:val="zh-CN"/>
              </w:rPr>
              <w:t>6</w:t>
            </w:r>
            <w:r>
              <w:rPr>
                <w:b/>
                <w:bCs/>
                <w:i/>
                <w:iCs/>
                <w:lang w:val="zh-CN"/>
              </w:rPr>
              <w:t>0KHz SCS</w:t>
            </w:r>
          </w:p>
        </w:tc>
        <w:tc>
          <w:tcPr>
            <w:tcW w:w="1984" w:type="dxa"/>
            <w:shd w:val="clear" w:color="auto" w:fill="auto"/>
          </w:tcPr>
          <w:p w14:paraId="38A82411"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slots</w:t>
            </w:r>
          </w:p>
        </w:tc>
        <w:tc>
          <w:tcPr>
            <w:tcW w:w="1843" w:type="dxa"/>
            <w:shd w:val="clear" w:color="auto" w:fill="auto"/>
          </w:tcPr>
          <w:p w14:paraId="257C6676" w14:textId="77777777" w:rsidR="00195F66" w:rsidRDefault="00D55440">
            <w:pPr>
              <w:spacing w:line="240" w:lineRule="exact"/>
              <w:jc w:val="center"/>
              <w:rPr>
                <w:b/>
                <w:bCs/>
                <w:i/>
                <w:iCs/>
                <w:lang w:val="zh-CN"/>
              </w:rPr>
            </w:pPr>
            <w:r>
              <w:rPr>
                <w:b/>
                <w:bCs/>
                <w:i/>
                <w:iCs/>
                <w:lang w:val="zh-CN"/>
              </w:rPr>
              <w:t xml:space="preserve">3 </w:t>
            </w:r>
            <w:r>
              <w:rPr>
                <w:rFonts w:hint="eastAsia"/>
                <w:b/>
                <w:bCs/>
                <w:i/>
                <w:iCs/>
                <w:lang w:val="zh-CN"/>
              </w:rPr>
              <w:t>slots</w:t>
            </w:r>
          </w:p>
        </w:tc>
        <w:tc>
          <w:tcPr>
            <w:tcW w:w="2060" w:type="dxa"/>
            <w:shd w:val="clear" w:color="auto" w:fill="auto"/>
          </w:tcPr>
          <w:p w14:paraId="30737EE1" w14:textId="77777777" w:rsidR="00195F66" w:rsidRDefault="00D55440">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c>
          <w:tcPr>
            <w:tcW w:w="2060" w:type="dxa"/>
            <w:shd w:val="clear" w:color="auto" w:fill="auto"/>
          </w:tcPr>
          <w:p w14:paraId="59D7588D" w14:textId="77777777" w:rsidR="00195F66" w:rsidRDefault="00D55440">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r>
      <w:tr w:rsidR="00195F66" w14:paraId="7A6CD0B2" w14:textId="77777777">
        <w:tc>
          <w:tcPr>
            <w:tcW w:w="1384" w:type="dxa"/>
            <w:shd w:val="clear" w:color="auto" w:fill="auto"/>
          </w:tcPr>
          <w:p w14:paraId="308FF4A8" w14:textId="77777777" w:rsidR="00195F66" w:rsidRDefault="00D55440">
            <w:pPr>
              <w:spacing w:line="240" w:lineRule="exact"/>
              <w:rPr>
                <w:b/>
                <w:bCs/>
                <w:i/>
                <w:iCs/>
                <w:lang w:val="zh-CN"/>
              </w:rPr>
            </w:pPr>
            <w:r>
              <w:rPr>
                <w:rFonts w:hint="eastAsia"/>
                <w:b/>
                <w:bCs/>
                <w:i/>
                <w:iCs/>
                <w:lang w:val="zh-CN"/>
              </w:rPr>
              <w:t>1</w:t>
            </w:r>
            <w:r>
              <w:rPr>
                <w:b/>
                <w:bCs/>
                <w:i/>
                <w:iCs/>
                <w:lang w:val="zh-CN"/>
              </w:rPr>
              <w:t>20KHz SCS</w:t>
            </w:r>
          </w:p>
        </w:tc>
        <w:tc>
          <w:tcPr>
            <w:tcW w:w="1984" w:type="dxa"/>
            <w:shd w:val="clear" w:color="auto" w:fill="auto"/>
          </w:tcPr>
          <w:p w14:paraId="1DA9A421" w14:textId="77777777" w:rsidR="00195F66" w:rsidRDefault="00D55440">
            <w:pPr>
              <w:spacing w:line="240" w:lineRule="exact"/>
              <w:jc w:val="center"/>
              <w:rPr>
                <w:b/>
                <w:bCs/>
                <w:i/>
                <w:iCs/>
                <w:lang w:val="zh-CN"/>
              </w:rPr>
            </w:pPr>
            <w:r>
              <w:rPr>
                <w:b/>
                <w:bCs/>
                <w:i/>
                <w:iCs/>
                <w:lang w:val="zh-CN"/>
              </w:rPr>
              <w:t xml:space="preserve">6 </w:t>
            </w:r>
            <w:r>
              <w:rPr>
                <w:rFonts w:hint="eastAsia"/>
                <w:b/>
                <w:bCs/>
                <w:i/>
                <w:iCs/>
                <w:lang w:val="zh-CN"/>
              </w:rPr>
              <w:t>slots</w:t>
            </w:r>
          </w:p>
        </w:tc>
        <w:tc>
          <w:tcPr>
            <w:tcW w:w="1843" w:type="dxa"/>
            <w:shd w:val="clear" w:color="auto" w:fill="auto"/>
          </w:tcPr>
          <w:p w14:paraId="100A4A53" w14:textId="77777777" w:rsidR="00195F66" w:rsidRDefault="00D55440">
            <w:pPr>
              <w:spacing w:line="240" w:lineRule="exact"/>
              <w:jc w:val="center"/>
              <w:rPr>
                <w:b/>
                <w:bCs/>
                <w:i/>
                <w:iCs/>
                <w:lang w:val="zh-CN"/>
              </w:rPr>
            </w:pPr>
            <w:r>
              <w:rPr>
                <w:b/>
                <w:bCs/>
                <w:i/>
                <w:iCs/>
                <w:lang w:val="zh-CN"/>
              </w:rPr>
              <w:t xml:space="preserve">6 </w:t>
            </w:r>
            <w:r>
              <w:rPr>
                <w:rFonts w:hint="eastAsia"/>
                <w:b/>
                <w:bCs/>
                <w:i/>
                <w:iCs/>
                <w:lang w:val="zh-CN"/>
              </w:rPr>
              <w:t>slots</w:t>
            </w:r>
          </w:p>
        </w:tc>
        <w:tc>
          <w:tcPr>
            <w:tcW w:w="2060" w:type="dxa"/>
            <w:shd w:val="clear" w:color="auto" w:fill="auto"/>
          </w:tcPr>
          <w:p w14:paraId="75D21ECD" w14:textId="77777777" w:rsidR="00195F66" w:rsidRDefault="00D55440">
            <w:pPr>
              <w:spacing w:line="240" w:lineRule="exact"/>
              <w:jc w:val="center"/>
              <w:rPr>
                <w:b/>
                <w:bCs/>
                <w:i/>
                <w:iCs/>
                <w:lang w:val="zh-CN"/>
              </w:rPr>
            </w:pPr>
            <w:r>
              <w:rPr>
                <w:b/>
                <w:bCs/>
                <w:i/>
                <w:iCs/>
                <w:lang w:val="zh-CN"/>
              </w:rPr>
              <w:t xml:space="preserve">7 </w:t>
            </w:r>
            <w:r>
              <w:rPr>
                <w:rFonts w:hint="eastAsia"/>
                <w:b/>
                <w:bCs/>
                <w:i/>
                <w:iCs/>
                <w:lang w:val="zh-CN"/>
              </w:rPr>
              <w:t>slots</w:t>
            </w:r>
          </w:p>
        </w:tc>
        <w:tc>
          <w:tcPr>
            <w:tcW w:w="2060" w:type="dxa"/>
            <w:shd w:val="clear" w:color="auto" w:fill="auto"/>
          </w:tcPr>
          <w:p w14:paraId="18F497B6" w14:textId="77777777" w:rsidR="00195F66" w:rsidRDefault="00D55440">
            <w:pPr>
              <w:spacing w:line="240" w:lineRule="exact"/>
              <w:jc w:val="center"/>
              <w:rPr>
                <w:b/>
                <w:bCs/>
                <w:i/>
                <w:iCs/>
                <w:lang w:val="zh-CN"/>
              </w:rPr>
            </w:pPr>
            <w:r>
              <w:rPr>
                <w:b/>
                <w:bCs/>
                <w:i/>
                <w:iCs/>
                <w:lang w:val="zh-CN"/>
              </w:rPr>
              <w:t xml:space="preserve">7 </w:t>
            </w:r>
            <w:r>
              <w:rPr>
                <w:rFonts w:hint="eastAsia"/>
                <w:b/>
                <w:bCs/>
                <w:i/>
                <w:iCs/>
                <w:lang w:val="zh-CN"/>
              </w:rPr>
              <w:t>slots</w:t>
            </w:r>
          </w:p>
        </w:tc>
      </w:tr>
    </w:tbl>
    <w:p w14:paraId="3B8F239E" w14:textId="77777777" w:rsidR="00195F66" w:rsidRDefault="00195F66">
      <w:pPr>
        <w:spacing w:line="240" w:lineRule="exact"/>
        <w:rPr>
          <w:lang w:val="zh-CN"/>
        </w:rPr>
      </w:pPr>
    </w:p>
    <w:p w14:paraId="7D562E0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4(Huawei): RAN4 to further discuss the condition, capability and impacts to measurement requirements for UE to use NCSG to control interruptions due to measurement on deactivated SCC or Scell in dormancy</w:t>
      </w:r>
    </w:p>
    <w:p w14:paraId="6E3197C4"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09C1A587" w14:textId="77777777">
        <w:tc>
          <w:tcPr>
            <w:tcW w:w="1226" w:type="dxa"/>
          </w:tcPr>
          <w:p w14:paraId="7F981B8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9652ED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837E167" w14:textId="77777777">
        <w:tc>
          <w:tcPr>
            <w:tcW w:w="1226" w:type="dxa"/>
          </w:tcPr>
          <w:p w14:paraId="64F7D5D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12D3F3AD"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Similar with issue 2-2-2. </w:t>
            </w:r>
          </w:p>
        </w:tc>
      </w:tr>
      <w:tr w:rsidR="00195F66" w14:paraId="04481850" w14:textId="77777777">
        <w:tc>
          <w:tcPr>
            <w:tcW w:w="1226" w:type="dxa"/>
          </w:tcPr>
          <w:p w14:paraId="42CF170B"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1DB3C6A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As mentioned in 2-2-2, We prefer to specify the NCSG pattern and interruption separately. In detail, VIL only includes the RTT, interruption is not reflected in VIL and is specified separately. </w:t>
            </w:r>
          </w:p>
          <w:p w14:paraId="14D9D835" w14:textId="77777777" w:rsidR="00195F66" w:rsidRDefault="00D55440">
            <w:pPr>
              <w:pStyle w:val="BodyText"/>
              <w:spacing w:after="120"/>
              <w:rPr>
                <w:rFonts w:eastAsiaTheme="minorEastAsia"/>
                <w:bCs/>
                <w:color w:val="0070C0"/>
                <w:lang w:val="en-US"/>
              </w:rPr>
            </w:pPr>
            <w:r>
              <w:rPr>
                <w:rFonts w:eastAsiaTheme="minorEastAsia" w:hint="eastAsia"/>
                <w:color w:val="0070C0"/>
                <w:lang w:val="en-US" w:eastAsia="zh-CN"/>
              </w:rPr>
              <w:t>A</w:t>
            </w:r>
            <w:r>
              <w:rPr>
                <w:rFonts w:eastAsiaTheme="minorEastAsia"/>
                <w:color w:val="0070C0"/>
                <w:lang w:val="en-US" w:eastAsia="zh-CN"/>
              </w:rPr>
              <w:t>s for the interruption length for NCSG, we are OK to use the existing interruption requirements for Scell activation/deactivation as baseline. And interruption table in option 3 is specified based on the existing interruption requirements for Scell activation/deactivation.</w:t>
            </w:r>
          </w:p>
        </w:tc>
      </w:tr>
      <w:tr w:rsidR="00195F66" w14:paraId="71926749" w14:textId="77777777">
        <w:tc>
          <w:tcPr>
            <w:tcW w:w="1226" w:type="dxa"/>
          </w:tcPr>
          <w:p w14:paraId="5CD96B3C"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1BF3C327" w14:textId="77777777" w:rsidR="00195F66" w:rsidRDefault="00D55440">
            <w:pPr>
              <w:spacing w:after="120"/>
              <w:rPr>
                <w:rFonts w:eastAsiaTheme="minorEastAsia"/>
                <w:color w:val="0070C0"/>
              </w:rPr>
            </w:pPr>
            <w:r>
              <w:rPr>
                <w:rFonts w:eastAsiaTheme="minorEastAsia"/>
                <w:color w:val="0070C0"/>
              </w:rPr>
              <w:t xml:space="preserve">Let’s conclude 2-2-2 first. </w:t>
            </w:r>
          </w:p>
        </w:tc>
      </w:tr>
      <w:tr w:rsidR="00195F66" w14:paraId="789B6348" w14:textId="77777777">
        <w:tc>
          <w:tcPr>
            <w:tcW w:w="1226" w:type="dxa"/>
          </w:tcPr>
          <w:p w14:paraId="18915D9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BC076A6" w14:textId="77777777" w:rsidR="00195F66" w:rsidRDefault="00D55440">
            <w:pPr>
              <w:spacing w:after="120"/>
              <w:rPr>
                <w:rFonts w:eastAsiaTheme="minorEastAsia"/>
                <w:color w:val="0070C0"/>
              </w:rPr>
            </w:pPr>
            <w:r>
              <w:rPr>
                <w:rFonts w:eastAsiaTheme="minorEastAsia"/>
                <w:color w:val="0070C0"/>
              </w:rPr>
              <w:t>Option2 and we are fine to consider Option3 as it would be in line with derived number of interrupted slots based on 1ms for FR1 and 0.75ms for FR2.</w:t>
            </w:r>
          </w:p>
          <w:p w14:paraId="41947D65" w14:textId="77777777" w:rsidR="00195F66" w:rsidRDefault="00D55440">
            <w:pPr>
              <w:spacing w:after="120"/>
              <w:rPr>
                <w:rFonts w:eastAsiaTheme="minorEastAsia"/>
                <w:color w:val="0070C0"/>
              </w:rPr>
            </w:pPr>
            <w:r>
              <w:rPr>
                <w:rFonts w:eastAsiaTheme="minorEastAsia"/>
                <w:color w:val="0070C0"/>
              </w:rPr>
              <w:t>@CMCC, please note we think more slots of interruption may be needed for 60/120Khz if the serving cell is on FR1 or LTE, i.e. 4 and 8 slots respectively. Thanks,</w:t>
            </w:r>
          </w:p>
        </w:tc>
      </w:tr>
      <w:tr w:rsidR="00195F66" w14:paraId="44AF1140" w14:textId="77777777">
        <w:tc>
          <w:tcPr>
            <w:tcW w:w="1226" w:type="dxa"/>
          </w:tcPr>
          <w:p w14:paraId="7C3CA7F4"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3E0443F0" w14:textId="77777777" w:rsidR="00195F66" w:rsidRDefault="00D55440">
            <w:pPr>
              <w:spacing w:after="120"/>
              <w:rPr>
                <w:rFonts w:eastAsiaTheme="minorEastAsia"/>
                <w:color w:val="0070C0"/>
              </w:rPr>
            </w:pPr>
            <w:r>
              <w:rPr>
                <w:rFonts w:eastAsiaTheme="minorEastAsia"/>
                <w:color w:val="0070C0"/>
              </w:rPr>
              <w:t>Wait for the conclusion of 2-2-2</w:t>
            </w:r>
          </w:p>
        </w:tc>
      </w:tr>
      <w:tr w:rsidR="00195F66" w14:paraId="6C043E18" w14:textId="77777777">
        <w:tc>
          <w:tcPr>
            <w:tcW w:w="1226" w:type="dxa"/>
          </w:tcPr>
          <w:p w14:paraId="0B358D89"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083669C" w14:textId="77777777" w:rsidR="00195F66" w:rsidRDefault="00D55440">
            <w:pPr>
              <w:spacing w:after="120"/>
              <w:rPr>
                <w:rFonts w:eastAsiaTheme="minorEastAsia"/>
                <w:color w:val="0070C0"/>
              </w:rPr>
            </w:pPr>
            <w:r>
              <w:rPr>
                <w:rFonts w:eastAsiaTheme="minorEastAsia" w:hint="eastAsia"/>
                <w:color w:val="0070C0"/>
              </w:rPr>
              <w:t>F</w:t>
            </w:r>
            <w:r>
              <w:rPr>
                <w:rFonts w:eastAsiaTheme="minorEastAsia"/>
                <w:color w:val="0070C0"/>
              </w:rPr>
              <w:t>FS</w:t>
            </w:r>
          </w:p>
        </w:tc>
      </w:tr>
      <w:tr w:rsidR="00195F66" w14:paraId="687551EB" w14:textId="77777777">
        <w:tc>
          <w:tcPr>
            <w:tcW w:w="1226" w:type="dxa"/>
          </w:tcPr>
          <w:p w14:paraId="79CF0D3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173BB401" w14:textId="77777777" w:rsidR="00195F66" w:rsidRDefault="00D55440">
            <w:pPr>
              <w:spacing w:after="120"/>
              <w:rPr>
                <w:rFonts w:eastAsiaTheme="minorEastAsia"/>
                <w:color w:val="0070C0"/>
              </w:rPr>
            </w:pPr>
            <w:r>
              <w:rPr>
                <w:rFonts w:eastAsiaTheme="minorEastAsia"/>
                <w:color w:val="0070C0"/>
              </w:rPr>
              <w:t>Support option 2.</w:t>
            </w:r>
          </w:p>
        </w:tc>
      </w:tr>
      <w:tr w:rsidR="007C15E4" w14:paraId="78E05F36" w14:textId="77777777">
        <w:tc>
          <w:tcPr>
            <w:tcW w:w="1226" w:type="dxa"/>
          </w:tcPr>
          <w:p w14:paraId="77D4901D" w14:textId="77777777" w:rsidR="007C15E4" w:rsidRDefault="007C15E4">
            <w:pPr>
              <w:spacing w:after="120"/>
              <w:rPr>
                <w:rFonts w:eastAsiaTheme="minorEastAsia"/>
                <w:color w:val="0070C0"/>
              </w:rPr>
            </w:pPr>
            <w:r>
              <w:rPr>
                <w:rFonts w:eastAsiaTheme="minorEastAsia" w:hint="eastAsia"/>
                <w:color w:val="0070C0"/>
              </w:rPr>
              <w:t>CATT</w:t>
            </w:r>
          </w:p>
        </w:tc>
        <w:tc>
          <w:tcPr>
            <w:tcW w:w="8405" w:type="dxa"/>
          </w:tcPr>
          <w:p w14:paraId="30A9B062" w14:textId="77777777" w:rsidR="007C15E4" w:rsidRDefault="007C15E4">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2. </w:t>
            </w:r>
          </w:p>
        </w:tc>
      </w:tr>
      <w:tr w:rsidR="00F041D0" w14:paraId="1509E701" w14:textId="77777777">
        <w:tc>
          <w:tcPr>
            <w:tcW w:w="1226" w:type="dxa"/>
          </w:tcPr>
          <w:p w14:paraId="7761A8F7" w14:textId="018CF661" w:rsidR="00F041D0" w:rsidRDefault="00F041D0" w:rsidP="00F041D0">
            <w:pPr>
              <w:spacing w:after="120"/>
              <w:rPr>
                <w:rFonts w:eastAsiaTheme="minorEastAsia"/>
                <w:color w:val="0070C0"/>
              </w:rPr>
            </w:pPr>
            <w:r>
              <w:rPr>
                <w:rFonts w:eastAsiaTheme="minorEastAsia"/>
                <w:color w:val="0070C0"/>
              </w:rPr>
              <w:t>Intel</w:t>
            </w:r>
          </w:p>
        </w:tc>
        <w:tc>
          <w:tcPr>
            <w:tcW w:w="8405" w:type="dxa"/>
          </w:tcPr>
          <w:p w14:paraId="17D48D4E" w14:textId="77777777" w:rsidR="00F041D0" w:rsidRDefault="00F041D0" w:rsidP="00F041D0">
            <w:pPr>
              <w:spacing w:after="120"/>
              <w:rPr>
                <w:rFonts w:eastAsiaTheme="minorEastAsia"/>
                <w:color w:val="0070C0"/>
              </w:rPr>
            </w:pPr>
            <w:r>
              <w:rPr>
                <w:rFonts w:eastAsiaTheme="minorEastAsia"/>
                <w:color w:val="0070C0"/>
              </w:rPr>
              <w:t xml:space="preserve"> All options are compatible.  In conclusion, the interruption in case of NCSG shall be FFS.</w:t>
            </w:r>
          </w:p>
          <w:p w14:paraId="789C08C8" w14:textId="503DA74D" w:rsidR="00F041D0" w:rsidRDefault="00F041D0" w:rsidP="00F041D0">
            <w:pPr>
              <w:spacing w:after="120"/>
              <w:rPr>
                <w:rFonts w:eastAsiaTheme="minorEastAsia"/>
                <w:color w:val="0070C0"/>
              </w:rPr>
            </w:pPr>
            <w:r>
              <w:rPr>
                <w:rFonts w:eastAsiaTheme="minorEastAsia"/>
                <w:color w:val="0070C0"/>
              </w:rPr>
              <w:t xml:space="preserve">And how to define interruption requirements is also dependent with the using scenario of NCSG. If we apply NCSG for the interruption elimination scenario, the interruption may be not allowed. </w:t>
            </w:r>
          </w:p>
        </w:tc>
      </w:tr>
      <w:tr w:rsidR="008C346B" w14:paraId="519EDDC3" w14:textId="77777777">
        <w:tc>
          <w:tcPr>
            <w:tcW w:w="1226" w:type="dxa"/>
          </w:tcPr>
          <w:p w14:paraId="33E92A7A" w14:textId="56AE693D" w:rsidR="008C346B" w:rsidRPr="00C86973" w:rsidRDefault="008C346B" w:rsidP="00F041D0">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130F6B95" w14:textId="7C083C79" w:rsidR="008C346B" w:rsidRPr="00C86973" w:rsidRDefault="008C346B" w:rsidP="00F041D0">
            <w:pPr>
              <w:spacing w:after="120"/>
              <w:rPr>
                <w:rFonts w:eastAsia="Malgun Gothic"/>
                <w:color w:val="0070C0"/>
                <w:lang w:eastAsia="ko-KR"/>
              </w:rPr>
            </w:pPr>
            <w:r>
              <w:rPr>
                <w:rFonts w:eastAsia="Malgun Gothic" w:hint="eastAsia"/>
                <w:color w:val="0070C0"/>
                <w:lang w:eastAsia="ko-KR"/>
              </w:rPr>
              <w:t>Prefer Option 2 as starting point.</w:t>
            </w:r>
          </w:p>
        </w:tc>
      </w:tr>
      <w:tr w:rsidR="004A4C7C" w14:paraId="1D70E44E" w14:textId="77777777">
        <w:tc>
          <w:tcPr>
            <w:tcW w:w="1226" w:type="dxa"/>
          </w:tcPr>
          <w:p w14:paraId="3EB8C0F0" w14:textId="20375A08"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0685BA2E"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color w:val="0070C0"/>
              </w:rPr>
              <w:t>It seems the issue is a bit mixed.</w:t>
            </w:r>
          </w:p>
          <w:p w14:paraId="53441EF2" w14:textId="77777777" w:rsidR="004A4C7C" w:rsidRDefault="004A4C7C" w:rsidP="004A4C7C">
            <w:pPr>
              <w:overflowPunct/>
              <w:autoSpaceDE/>
              <w:autoSpaceDN/>
              <w:adjustRightInd/>
              <w:spacing w:after="120"/>
              <w:textAlignment w:val="auto"/>
              <w:rPr>
                <w:rFonts w:eastAsiaTheme="minorEastAsia"/>
              </w:rPr>
            </w:pPr>
            <w:r>
              <w:rPr>
                <w:rFonts w:eastAsiaTheme="minorEastAsia"/>
                <w:color w:val="0070C0"/>
              </w:rPr>
              <w:t xml:space="preserve">Option 4 from our side is addressing the interruption requirements for measurement on </w:t>
            </w:r>
            <w:r w:rsidRPr="00A05520">
              <w:rPr>
                <w:rFonts w:eastAsiaTheme="minorEastAsia"/>
              </w:rPr>
              <w:t>deactivated SCC or SCell in dormancy</w:t>
            </w:r>
            <w:r>
              <w:rPr>
                <w:rFonts w:eastAsiaTheme="minorEastAsia"/>
              </w:rPr>
              <w:t>.</w:t>
            </w:r>
          </w:p>
          <w:p w14:paraId="50CE827D" w14:textId="77641881" w:rsidR="004A4C7C" w:rsidRDefault="004A4C7C" w:rsidP="004A4C7C">
            <w:pPr>
              <w:spacing w:after="120"/>
              <w:rPr>
                <w:rFonts w:eastAsia="Malgun Gothic"/>
                <w:color w:val="0070C0"/>
                <w:lang w:eastAsia="ko-KR"/>
              </w:rPr>
            </w:pPr>
            <w:r>
              <w:rPr>
                <w:rFonts w:eastAsiaTheme="minorEastAsia" w:hint="eastAsia"/>
                <w:color w:val="0070C0"/>
              </w:rPr>
              <w:t>W</w:t>
            </w:r>
            <w:r>
              <w:rPr>
                <w:rFonts w:eastAsiaTheme="minorEastAsia"/>
                <w:color w:val="0070C0"/>
              </w:rPr>
              <w:t>e understand some other options are addressing the interruption for VIL which are more relevant to issue 2-2-2.</w:t>
            </w:r>
          </w:p>
        </w:tc>
      </w:tr>
      <w:tr w:rsidR="00146050" w14:paraId="35F56D34" w14:textId="77777777" w:rsidTr="00146050">
        <w:tc>
          <w:tcPr>
            <w:tcW w:w="1226" w:type="dxa"/>
          </w:tcPr>
          <w:p w14:paraId="535F47CC"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95250E1" w14:textId="77777777" w:rsidR="00146050" w:rsidRDefault="00146050" w:rsidP="006B2676">
            <w:pPr>
              <w:spacing w:after="120"/>
              <w:rPr>
                <w:rFonts w:eastAsiaTheme="minorEastAsia"/>
                <w:color w:val="0070C0"/>
              </w:rPr>
            </w:pPr>
            <w:r>
              <w:rPr>
                <w:rFonts w:eastAsiaTheme="minorEastAsia"/>
                <w:color w:val="0070C0"/>
              </w:rPr>
              <w:t>We should first get consensus for issue 2-2-2.</w:t>
            </w:r>
          </w:p>
        </w:tc>
      </w:tr>
    </w:tbl>
    <w:p w14:paraId="52B1A2FC" w14:textId="77777777" w:rsidR="00195F66" w:rsidRDefault="00195F66"/>
    <w:p w14:paraId="03C68DDE"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2-4-2 Measurement mode</w:t>
      </w:r>
    </w:p>
    <w:p w14:paraId="733D3BD6"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(MTK): RAN4 shall discuss the NCSG measurement mode issue similar as legacy MG. </w:t>
      </w:r>
    </w:p>
    <w:p w14:paraId="0F2D77CE" w14:textId="77777777" w:rsidR="00195F66" w:rsidRDefault="00D55440">
      <w:pPr>
        <w:pStyle w:val="ListParagraph"/>
        <w:numPr>
          <w:ilvl w:val="1"/>
          <w:numId w:val="15"/>
        </w:numPr>
        <w:ind w:firstLineChars="0"/>
        <w:jc w:val="both"/>
        <w:rPr>
          <w:rFonts w:eastAsiaTheme="minorEastAsia"/>
          <w:lang w:val="en-US" w:eastAsia="zh-CN"/>
        </w:rPr>
      </w:pPr>
      <w:r>
        <w:rPr>
          <w:rFonts w:eastAsiaTheme="minorEastAsia"/>
          <w:lang w:val="en-US" w:eastAsia="zh-CN"/>
        </w:rPr>
        <w:t>The existing measurement mode requirements (effective MGRP, data scheduling depends on gap configuration) can be the baseline.</w:t>
      </w:r>
    </w:p>
    <w:p w14:paraId="5E59E570" w14:textId="77777777" w:rsidR="00195F66" w:rsidRDefault="00D55440">
      <w:r>
        <w:rPr>
          <w:rFonts w:eastAsiaTheme="minorEastAsia"/>
        </w:rPr>
        <w:t xml:space="preserve">  </w:t>
      </w:r>
      <w:r>
        <w:t xml:space="preserve"> </w:t>
      </w: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75419F73" w14:textId="77777777">
        <w:tc>
          <w:tcPr>
            <w:tcW w:w="1226" w:type="dxa"/>
          </w:tcPr>
          <w:p w14:paraId="39C3DE18"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2A2C017B"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415A6BE" w14:textId="77777777">
        <w:tc>
          <w:tcPr>
            <w:tcW w:w="1226" w:type="dxa"/>
          </w:tcPr>
          <w:p w14:paraId="718F01D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1645F005"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think this is what RAN4 anyway has to discuss, just like what we did in Rel-15 for legacy gap. Perhaps the discussion can happen later, but we would like to put this issue in the radar in order to make the whole work complete.</w:t>
            </w:r>
          </w:p>
        </w:tc>
      </w:tr>
      <w:tr w:rsidR="00195F66" w14:paraId="54B36D64" w14:textId="77777777">
        <w:tc>
          <w:tcPr>
            <w:tcW w:w="1226" w:type="dxa"/>
          </w:tcPr>
          <w:p w14:paraId="1DAA7FF9"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0FC28BB"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Fine to keep it FFS.</w:t>
            </w:r>
          </w:p>
        </w:tc>
      </w:tr>
      <w:tr w:rsidR="00195F66" w14:paraId="6E4E71AD" w14:textId="77777777">
        <w:tc>
          <w:tcPr>
            <w:tcW w:w="1226" w:type="dxa"/>
          </w:tcPr>
          <w:p w14:paraId="02787EE8"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63A93B22" w14:textId="77777777" w:rsidR="00195F66" w:rsidRDefault="00D55440">
            <w:pPr>
              <w:pStyle w:val="BodyText"/>
              <w:spacing w:after="120"/>
              <w:rPr>
                <w:rFonts w:eastAsiaTheme="minorEastAsia"/>
                <w:bCs/>
                <w:color w:val="0070C0"/>
                <w:lang w:val="en-US"/>
              </w:rPr>
            </w:pPr>
            <w:r>
              <w:rPr>
                <w:rFonts w:eastAsiaTheme="minorEastAsia"/>
                <w:bCs/>
                <w:color w:val="0070C0"/>
                <w:lang w:val="en-US"/>
              </w:rPr>
              <w:t>Keep FFS for time being</w:t>
            </w:r>
          </w:p>
        </w:tc>
      </w:tr>
      <w:tr w:rsidR="002F78BC" w14:paraId="2BD62EA0" w14:textId="77777777">
        <w:tc>
          <w:tcPr>
            <w:tcW w:w="1226" w:type="dxa"/>
          </w:tcPr>
          <w:p w14:paraId="79E3BAE8" w14:textId="3A07EE3F" w:rsidR="002F78BC" w:rsidRDefault="002F78BC" w:rsidP="002F78BC">
            <w:pPr>
              <w:spacing w:after="120"/>
              <w:rPr>
                <w:rFonts w:eastAsiaTheme="minorEastAsia"/>
                <w:color w:val="0070C0"/>
              </w:rPr>
            </w:pPr>
            <w:r>
              <w:rPr>
                <w:rFonts w:eastAsiaTheme="minorEastAsia"/>
                <w:color w:val="0070C0"/>
              </w:rPr>
              <w:t>Intel</w:t>
            </w:r>
          </w:p>
        </w:tc>
        <w:tc>
          <w:tcPr>
            <w:tcW w:w="8405" w:type="dxa"/>
          </w:tcPr>
          <w:p w14:paraId="308650CA" w14:textId="5D4BBD47" w:rsidR="002F78BC" w:rsidRDefault="002F78BC" w:rsidP="002F78BC">
            <w:pPr>
              <w:pStyle w:val="BodyText"/>
              <w:spacing w:after="120"/>
              <w:rPr>
                <w:rFonts w:eastAsiaTheme="minorEastAsia"/>
                <w:bCs/>
                <w:color w:val="0070C0"/>
                <w:lang w:val="en-US"/>
              </w:rPr>
            </w:pPr>
            <w:r>
              <w:rPr>
                <w:rFonts w:eastAsiaTheme="minorEastAsia"/>
                <w:color w:val="0070C0"/>
              </w:rPr>
              <w:t>Yes. The other aspects for measurement requirements can be FFS up to  the basic using scenarios and patterns</w:t>
            </w:r>
          </w:p>
        </w:tc>
      </w:tr>
      <w:tr w:rsidR="004A4C7C" w14:paraId="3FD5DFF8" w14:textId="77777777">
        <w:tc>
          <w:tcPr>
            <w:tcW w:w="1226" w:type="dxa"/>
          </w:tcPr>
          <w:p w14:paraId="03B8BE69" w14:textId="3D2AAC4A"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16D795D" w14:textId="2920726B" w:rsidR="004A4C7C" w:rsidRDefault="004A4C7C" w:rsidP="004A4C7C">
            <w:pPr>
              <w:pStyle w:val="BodyText"/>
              <w:spacing w:after="120"/>
              <w:rPr>
                <w:rFonts w:eastAsiaTheme="minorEastAsia"/>
                <w:color w:val="0070C0"/>
              </w:rPr>
            </w:pPr>
            <w:r>
              <w:rPr>
                <w:rFonts w:eastAsiaTheme="minorEastAsia"/>
                <w:color w:val="0070C0"/>
                <w:lang w:val="en-US" w:eastAsia="zh-CN"/>
              </w:rPr>
              <w:t xml:space="preserve">We need more time to study on this issue. </w:t>
            </w:r>
          </w:p>
        </w:tc>
      </w:tr>
      <w:tr w:rsidR="00146050" w14:paraId="66BF9D69" w14:textId="77777777" w:rsidTr="00146050">
        <w:tc>
          <w:tcPr>
            <w:tcW w:w="1226" w:type="dxa"/>
          </w:tcPr>
          <w:p w14:paraId="1E25F173"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30AC8D90" w14:textId="77777777" w:rsidR="00146050" w:rsidRDefault="00146050" w:rsidP="006B2676">
            <w:pPr>
              <w:spacing w:after="120"/>
              <w:rPr>
                <w:rFonts w:eastAsiaTheme="minorEastAsia"/>
                <w:color w:val="0070C0"/>
              </w:rPr>
            </w:pPr>
            <w:r>
              <w:rPr>
                <w:rFonts w:eastAsiaTheme="minorEastAsia"/>
                <w:color w:val="0070C0"/>
              </w:rPr>
              <w:t>This can be studied later when the NCSG design is progressed.</w:t>
            </w:r>
          </w:p>
        </w:tc>
      </w:tr>
    </w:tbl>
    <w:p w14:paraId="526BE106" w14:textId="77777777" w:rsidR="00195F66" w:rsidRDefault="00195F66">
      <w:pPr>
        <w:rPr>
          <w:highlight w:val="yellow"/>
        </w:rPr>
      </w:pPr>
    </w:p>
    <w:p w14:paraId="0FA481AB" w14:textId="77777777" w:rsidR="00195F66" w:rsidRDefault="00195F66"/>
    <w:p w14:paraId="350F3279" w14:textId="77777777" w:rsidR="00195F66" w:rsidRDefault="00D55440">
      <w:pPr>
        <w:pStyle w:val="Heading3"/>
        <w:numPr>
          <w:ilvl w:val="2"/>
          <w:numId w:val="14"/>
        </w:numPr>
        <w:ind w:left="709" w:hanging="709"/>
        <w:rPr>
          <w:sz w:val="24"/>
          <w:szCs w:val="16"/>
          <w:lang w:val="en-US"/>
        </w:rPr>
      </w:pPr>
      <w:r>
        <w:rPr>
          <w:sz w:val="24"/>
          <w:szCs w:val="16"/>
          <w:lang w:val="en-US"/>
        </w:rPr>
        <w:t>Sub-topic 2-5 Capability support</w:t>
      </w:r>
    </w:p>
    <w:p w14:paraId="23100C06"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2-5-1 Per-UE or Per-FR capability support</w:t>
      </w:r>
    </w:p>
    <w:p w14:paraId="39AA0145" w14:textId="6D55B8B5"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(Apple, Ericsson, Qualcomm, CATT, , Nokia): both per UE and per FR NCSG for RRM measurement needs the specific UE capability.</w:t>
      </w:r>
    </w:p>
    <w:p w14:paraId="49FF8BA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lastRenderedPageBreak/>
        <w:t xml:space="preserve">Option 2 (MTK): </w:t>
      </w:r>
      <w:r>
        <w:rPr>
          <w:rFonts w:eastAsiaTheme="minorEastAsia"/>
          <w:lang w:val="en-US" w:eastAsia="zh-CN"/>
        </w:rPr>
        <w:fldChar w:fldCharType="begin"/>
      </w:r>
      <w:r>
        <w:rPr>
          <w:rFonts w:eastAsiaTheme="minorEastAsia"/>
          <w:lang w:val="en-US" w:eastAsia="zh-CN"/>
        </w:rPr>
        <w:instrText xml:space="preserve"> REF _Ref67573425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No additional NCSG capability for per-UE and per-FR differentiation is needed.</w:t>
      </w:r>
      <w:r>
        <w:rPr>
          <w:rFonts w:eastAsiaTheme="minorEastAsia"/>
          <w:lang w:val="en-US" w:eastAsia="zh-CN"/>
        </w:rPr>
        <w:fldChar w:fldCharType="end"/>
      </w:r>
    </w:p>
    <w:p w14:paraId="6B9D92D5"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When UE only supports per-UE gap, the NCSG is per-UE. </w:t>
      </w:r>
    </w:p>
    <w:p w14:paraId="1716D75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UE supports per-FR gap, the NCSG interruption is constrained in the FR.</w:t>
      </w:r>
    </w:p>
    <w:p w14:paraId="624EDB1F"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3 (Huawei): </w:t>
      </w:r>
      <w:r>
        <w:rPr>
          <w:rFonts w:eastAsiaTheme="minorEastAsia"/>
          <w:b/>
          <w:snapToGrid w:val="0"/>
          <w:lang w:eastAsia="zh-CN"/>
        </w:rPr>
        <w:t>related UE capability can be FFS</w:t>
      </w:r>
    </w:p>
    <w:p w14:paraId="063923E9"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F7BFD1E" w14:textId="77777777">
        <w:tc>
          <w:tcPr>
            <w:tcW w:w="1226" w:type="dxa"/>
          </w:tcPr>
          <w:p w14:paraId="5923477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397A2F7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6F2F5CF" w14:textId="77777777">
        <w:tc>
          <w:tcPr>
            <w:tcW w:w="1226" w:type="dxa"/>
          </w:tcPr>
          <w:p w14:paraId="72AA184D"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27328DA"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 xml:space="preserve">Actually we propose </w:t>
            </w:r>
            <w:r>
              <w:t>existing per-UE and per-FR capability can apply to NCSG</w:t>
            </w:r>
            <w:r>
              <w:rPr>
                <w:rFonts w:eastAsiaTheme="minorEastAsia"/>
                <w:color w:val="0070C0"/>
              </w:rPr>
              <w:t xml:space="preserve"> in our contribution. We are open for further discussion.</w:t>
            </w:r>
          </w:p>
        </w:tc>
      </w:tr>
      <w:tr w:rsidR="00195F66" w14:paraId="5A8FDE37" w14:textId="77777777">
        <w:tc>
          <w:tcPr>
            <w:tcW w:w="1226" w:type="dxa"/>
          </w:tcPr>
          <w:p w14:paraId="01CCCC0A" w14:textId="77777777" w:rsidR="00195F66" w:rsidRDefault="00D55440">
            <w:pPr>
              <w:spacing w:after="120"/>
              <w:rPr>
                <w:rFonts w:eastAsiaTheme="minorEastAsia"/>
                <w:color w:val="0070C0"/>
              </w:rPr>
            </w:pPr>
            <w:r>
              <w:rPr>
                <w:rFonts w:eastAsiaTheme="minorEastAsia"/>
                <w:color w:val="0070C0"/>
              </w:rPr>
              <w:t>CMCC</w:t>
            </w:r>
          </w:p>
        </w:tc>
        <w:tc>
          <w:tcPr>
            <w:tcW w:w="8405" w:type="dxa"/>
          </w:tcPr>
          <w:p w14:paraId="28BC4AD7" w14:textId="77777777" w:rsidR="00195F66" w:rsidRDefault="00D55440">
            <w:pPr>
              <w:pStyle w:val="BodyText"/>
              <w:spacing w:after="120"/>
              <w:rPr>
                <w:rFonts w:eastAsiaTheme="minorEastAsia"/>
                <w:bCs/>
                <w:color w:val="0070C0"/>
                <w:lang w:val="en-US"/>
              </w:rPr>
            </w:pPr>
            <w:r>
              <w:rPr>
                <w:rFonts w:eastAsiaTheme="minorEastAsia"/>
                <w:color w:val="0070C0"/>
                <w:lang w:val="en-US" w:eastAsia="zh-CN"/>
              </w:rPr>
              <w:t>More discussion is needed.</w:t>
            </w:r>
          </w:p>
        </w:tc>
      </w:tr>
      <w:tr w:rsidR="00195F66" w14:paraId="14910A83" w14:textId="77777777">
        <w:tc>
          <w:tcPr>
            <w:tcW w:w="1226" w:type="dxa"/>
          </w:tcPr>
          <w:p w14:paraId="5C4CD918"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0B3143E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2. </w:t>
            </w:r>
          </w:p>
          <w:p w14:paraId="7C0630F4"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suggest to leverage existing UE capability as much as possible in order to avoid any discussion on the inconsistency between legacy and new UE capabilities. </w:t>
            </w:r>
          </w:p>
        </w:tc>
      </w:tr>
      <w:tr w:rsidR="00195F66" w14:paraId="60196DB7" w14:textId="77777777">
        <w:tc>
          <w:tcPr>
            <w:tcW w:w="1226" w:type="dxa"/>
          </w:tcPr>
          <w:p w14:paraId="1B4CFF76"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73F10A5C"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We can compromise to Option3 after companies agree on the scenarios to support. </w:t>
            </w:r>
          </w:p>
          <w:p w14:paraId="012769FB"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Option1 has the benefit of independently claiming the support of perUE v.s. perFR for NCSG without having to depend on the legacy UE capability.</w:t>
            </w:r>
          </w:p>
        </w:tc>
      </w:tr>
      <w:tr w:rsidR="00195F66" w14:paraId="2502269F" w14:textId="77777777">
        <w:tc>
          <w:tcPr>
            <w:tcW w:w="1226" w:type="dxa"/>
          </w:tcPr>
          <w:p w14:paraId="4A92F3C7"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029EE69F"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Prefer option 3</w:t>
            </w:r>
          </w:p>
        </w:tc>
      </w:tr>
      <w:tr w:rsidR="00195F66" w14:paraId="0DB17522" w14:textId="77777777">
        <w:tc>
          <w:tcPr>
            <w:tcW w:w="1226" w:type="dxa"/>
          </w:tcPr>
          <w:p w14:paraId="5E9078D4"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7785067"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Option 2 is fine. </w:t>
            </w:r>
          </w:p>
        </w:tc>
      </w:tr>
      <w:tr w:rsidR="00195F66" w14:paraId="1CAA1565" w14:textId="77777777">
        <w:tc>
          <w:tcPr>
            <w:tcW w:w="1226" w:type="dxa"/>
          </w:tcPr>
          <w:p w14:paraId="6BE75A89"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5893B06" w14:textId="77777777" w:rsidR="00195F66" w:rsidRDefault="00D55440">
            <w:pPr>
              <w:pStyle w:val="BodyText"/>
              <w:spacing w:after="120"/>
              <w:rPr>
                <w:rFonts w:eastAsiaTheme="minorEastAsia"/>
                <w:color w:val="0070C0"/>
                <w:lang w:val="en-US" w:eastAsia="zh-CN"/>
              </w:rPr>
            </w:pPr>
            <w:r>
              <w:rPr>
                <w:rFonts w:eastAsiaTheme="minorEastAsia"/>
                <w:color w:val="0070C0"/>
                <w:lang w:val="en-US" w:eastAsia="zh-CN"/>
              </w:rPr>
              <w:t xml:space="preserve">Support option 1 but also open for discussion. </w:t>
            </w:r>
          </w:p>
        </w:tc>
      </w:tr>
      <w:tr w:rsidR="00DB0F7D" w14:paraId="6F67E959" w14:textId="77777777">
        <w:tc>
          <w:tcPr>
            <w:tcW w:w="1226" w:type="dxa"/>
          </w:tcPr>
          <w:p w14:paraId="440390B8" w14:textId="77777777" w:rsidR="00DB0F7D" w:rsidRDefault="00DB0F7D">
            <w:pPr>
              <w:spacing w:after="120"/>
              <w:rPr>
                <w:rFonts w:eastAsiaTheme="minorEastAsia"/>
                <w:color w:val="0070C0"/>
              </w:rPr>
            </w:pPr>
            <w:r>
              <w:rPr>
                <w:rFonts w:eastAsiaTheme="minorEastAsia" w:hint="eastAsia"/>
                <w:color w:val="0070C0"/>
              </w:rPr>
              <w:t>CATT</w:t>
            </w:r>
          </w:p>
        </w:tc>
        <w:tc>
          <w:tcPr>
            <w:tcW w:w="8405" w:type="dxa"/>
          </w:tcPr>
          <w:p w14:paraId="57D3B231" w14:textId="77777777" w:rsidR="00DB0F7D" w:rsidRDefault="00DB0F7D">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w:t>
            </w:r>
          </w:p>
        </w:tc>
      </w:tr>
      <w:tr w:rsidR="000E2715" w14:paraId="4F13536D" w14:textId="77777777">
        <w:tc>
          <w:tcPr>
            <w:tcW w:w="1226" w:type="dxa"/>
          </w:tcPr>
          <w:p w14:paraId="2169FE42" w14:textId="259FC8BD" w:rsidR="000E2715" w:rsidRDefault="000E2715" w:rsidP="000E2715">
            <w:pPr>
              <w:spacing w:after="120"/>
              <w:rPr>
                <w:rFonts w:eastAsiaTheme="minorEastAsia"/>
                <w:color w:val="0070C0"/>
              </w:rPr>
            </w:pPr>
            <w:r>
              <w:rPr>
                <w:rFonts w:eastAsiaTheme="minorEastAsia"/>
                <w:color w:val="0070C0"/>
              </w:rPr>
              <w:t>Intel</w:t>
            </w:r>
          </w:p>
        </w:tc>
        <w:tc>
          <w:tcPr>
            <w:tcW w:w="8405" w:type="dxa"/>
          </w:tcPr>
          <w:p w14:paraId="7A4BF56D" w14:textId="11F231B3" w:rsidR="000E2715" w:rsidRDefault="000E2715" w:rsidP="000E2715">
            <w:pPr>
              <w:pStyle w:val="BodyText"/>
              <w:spacing w:after="120"/>
              <w:rPr>
                <w:rFonts w:eastAsiaTheme="minorEastAsia"/>
                <w:color w:val="0070C0"/>
                <w:lang w:val="en-US" w:eastAsia="zh-CN"/>
              </w:rPr>
            </w:pPr>
            <w:r>
              <w:rPr>
                <w:rFonts w:eastAsiaTheme="minorEastAsia"/>
                <w:color w:val="0070C0"/>
                <w:lang w:val="en-US" w:eastAsia="zh-CN"/>
              </w:rPr>
              <w:t>Option 2  is fine for us. But it can be FFS also.</w:t>
            </w:r>
          </w:p>
        </w:tc>
      </w:tr>
      <w:tr w:rsidR="008C346B" w14:paraId="2301D89A" w14:textId="77777777">
        <w:tc>
          <w:tcPr>
            <w:tcW w:w="1226" w:type="dxa"/>
          </w:tcPr>
          <w:p w14:paraId="580E2F48" w14:textId="18DF5680" w:rsidR="008C346B" w:rsidRPr="00C86973" w:rsidRDefault="008C346B" w:rsidP="000E2715">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338BEF0" w14:textId="4B063C13" w:rsidR="008C346B" w:rsidRPr="00C86973" w:rsidRDefault="008C346B" w:rsidP="000E2715">
            <w:pPr>
              <w:pStyle w:val="BodyText"/>
              <w:spacing w:after="120"/>
              <w:rPr>
                <w:rFonts w:eastAsia="Malgun Gothic"/>
                <w:color w:val="0070C0"/>
                <w:lang w:val="en-US" w:eastAsia="ko-KR"/>
              </w:rPr>
            </w:pPr>
            <w:r>
              <w:rPr>
                <w:rFonts w:eastAsia="Malgun Gothic" w:hint="eastAsia"/>
                <w:color w:val="0070C0"/>
                <w:lang w:val="en-US" w:eastAsia="ko-KR"/>
              </w:rPr>
              <w:t>Prefer Option 3</w:t>
            </w:r>
          </w:p>
        </w:tc>
      </w:tr>
      <w:tr w:rsidR="004A4C7C" w14:paraId="1D52552B" w14:textId="77777777">
        <w:tc>
          <w:tcPr>
            <w:tcW w:w="1226" w:type="dxa"/>
          </w:tcPr>
          <w:p w14:paraId="3BE2B2A0" w14:textId="4480CFF7" w:rsidR="004A4C7C" w:rsidRDefault="004A4C7C" w:rsidP="004A4C7C">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1CB7148B" w14:textId="77777777" w:rsidR="004A4C7C" w:rsidRDefault="004A4C7C" w:rsidP="004A4C7C">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 support option 1. </w:t>
            </w:r>
          </w:p>
          <w:p w14:paraId="02EB70C8" w14:textId="369BDBDC" w:rsidR="004A4C7C" w:rsidRDefault="004A4C7C" w:rsidP="004A4C7C">
            <w:pPr>
              <w:pStyle w:val="BodyText"/>
              <w:spacing w:after="120"/>
              <w:rPr>
                <w:rFonts w:eastAsia="Malgun Gothic"/>
                <w:color w:val="0070C0"/>
                <w:lang w:val="en-US" w:eastAsia="ko-KR"/>
              </w:rPr>
            </w:pPr>
            <w:r>
              <w:rPr>
                <w:rFonts w:eastAsiaTheme="minorEastAsia"/>
                <w:color w:val="0070C0"/>
                <w:lang w:val="en-US" w:eastAsia="zh-CN"/>
              </w:rPr>
              <w:t>Option 2 means that a UE supporting per-FR MG should also support per-FR NCSG. It is a bit strong assumption in our view.</w:t>
            </w:r>
          </w:p>
        </w:tc>
      </w:tr>
      <w:tr w:rsidR="00146050" w14:paraId="1E3B75E2" w14:textId="77777777" w:rsidTr="00146050">
        <w:tc>
          <w:tcPr>
            <w:tcW w:w="1226" w:type="dxa"/>
          </w:tcPr>
          <w:p w14:paraId="15A7270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4891D8EA" w14:textId="77777777" w:rsidR="00146050" w:rsidRDefault="00146050" w:rsidP="006B2676">
            <w:pPr>
              <w:spacing w:after="120"/>
              <w:rPr>
                <w:rFonts w:eastAsiaTheme="minorEastAsia"/>
                <w:color w:val="0070C0"/>
              </w:rPr>
            </w:pPr>
            <w:r>
              <w:rPr>
                <w:rFonts w:eastAsiaTheme="minorEastAsia"/>
                <w:color w:val="0070C0"/>
              </w:rPr>
              <w:t>We support option 1.</w:t>
            </w:r>
          </w:p>
        </w:tc>
      </w:tr>
    </w:tbl>
    <w:p w14:paraId="006FFC96" w14:textId="77777777" w:rsidR="00195F66" w:rsidRDefault="00195F66">
      <w:pPr>
        <w:rPr>
          <w:rFonts w:eastAsiaTheme="minorEastAsia"/>
        </w:rPr>
      </w:pPr>
    </w:p>
    <w:p w14:paraId="6339C6B4" w14:textId="77777777" w:rsidR="00195F66" w:rsidRDefault="00D55440">
      <w:pPr>
        <w:pStyle w:val="Heading3"/>
        <w:numPr>
          <w:ilvl w:val="2"/>
          <w:numId w:val="14"/>
        </w:numPr>
        <w:ind w:left="709" w:hanging="709"/>
        <w:rPr>
          <w:sz w:val="24"/>
          <w:szCs w:val="16"/>
          <w:lang w:val="en-US"/>
        </w:rPr>
      </w:pPr>
      <w:r>
        <w:rPr>
          <w:sz w:val="24"/>
          <w:szCs w:val="16"/>
          <w:lang w:val="en-US"/>
        </w:rPr>
        <w:t xml:space="preserve">Sub-topic 2-6 Applicability </w:t>
      </w:r>
    </w:p>
    <w:p w14:paraId="3A88DAC8" w14:textId="77777777" w:rsidR="00195F66" w:rsidRDefault="00D55440">
      <w:pPr>
        <w:pStyle w:val="Heading4"/>
        <w:numPr>
          <w:ilvl w:val="0"/>
          <w:numId w:val="0"/>
        </w:numPr>
        <w:ind w:left="864" w:hanging="864"/>
        <w:rPr>
          <w:b/>
          <w:bCs/>
          <w:sz w:val="22"/>
          <w:szCs w:val="16"/>
          <w:u w:val="single"/>
        </w:rPr>
      </w:pPr>
      <w:r>
        <w:rPr>
          <w:b/>
          <w:bCs/>
          <w:sz w:val="22"/>
          <w:szCs w:val="16"/>
          <w:u w:val="single"/>
        </w:rPr>
        <w:t xml:space="preserve">Issue 2-6-1 Measurement requirements applicability </w:t>
      </w:r>
    </w:p>
    <w:p w14:paraId="2F3E0578"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(Huawei) Further discuss the options for the two cases for measurement during ML </w:t>
      </w:r>
    </w:p>
    <w:p w14:paraId="7964AC2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262C382B"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09739CDF" w14:textId="77777777" w:rsidR="00195F66" w:rsidRDefault="00D55440">
      <w:pPr>
        <w:pStyle w:val="ListParagraph"/>
        <w:numPr>
          <w:ilvl w:val="0"/>
          <w:numId w:val="15"/>
        </w:numPr>
        <w:ind w:firstLineChars="0"/>
      </w:pPr>
      <w:r>
        <w:rPr>
          <w:rFonts w:eastAsiaTheme="minorEastAsia"/>
          <w:lang w:val="en-US" w:eastAsia="zh-CN"/>
        </w:rPr>
        <w:t xml:space="preserve">Option 2 (Apple) : </w:t>
      </w:r>
      <w:r>
        <w:t xml:space="preserve">measurement in NCSG can be treated as </w:t>
      </w:r>
      <w:r>
        <w:rPr>
          <w:lang w:val="en-US"/>
        </w:rPr>
        <w:t>measurement within gap when defining RRM requirements, such that the existing CSSF design can be reused.</w:t>
      </w:r>
    </w:p>
    <w:p w14:paraId="3355C2EC" w14:textId="77777777" w:rsidR="00195F66" w:rsidRDefault="00D55440">
      <w:pPr>
        <w:pStyle w:val="ListParagraph"/>
        <w:numPr>
          <w:ilvl w:val="0"/>
          <w:numId w:val="15"/>
        </w:numPr>
        <w:ind w:firstLineChars="0"/>
      </w:pPr>
      <w:r>
        <w:rPr>
          <w:rFonts w:eastAsiaTheme="minorEastAsia"/>
          <w:lang w:val="en-US" w:eastAsia="zh-CN"/>
        </w:rPr>
        <w:t>Option 3(Ericsson)</w:t>
      </w:r>
    </w:p>
    <w:p w14:paraId="7C239C2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 In the first phase of the WI consider only the scenario in which the UE is configured only with NCSG pattern.</w:t>
      </w:r>
    </w:p>
    <w:p w14:paraId="7D2A0B0F"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serving carriers using NCSG then:</w:t>
      </w:r>
    </w:p>
    <w:p w14:paraId="50F73390"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lastRenderedPageBreak/>
        <w:t>no scaling factor (CSSF) is needed to scale their measurement periods</w:t>
      </w:r>
    </w:p>
    <w:p w14:paraId="3681F18E"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scales with/depends on VIRP</w:t>
      </w:r>
    </w:p>
    <w:p w14:paraId="321CB10C"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non-serving carriers using NCSG then:</w:t>
      </w:r>
    </w:p>
    <w:p w14:paraId="11C0F8BF"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scaling factor (CSSF) is needed to scale their measurement periods</w:t>
      </w:r>
    </w:p>
    <w:p w14:paraId="331373A1"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0C47C2D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 serving and non-serving carriers using NCSG then:</w:t>
      </w:r>
    </w:p>
    <w:p w14:paraId="380A029A"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gap sharing parameter (X) is used for splitting NCSG gaps between serving and non-serving carriers.</w:t>
      </w:r>
    </w:p>
    <w:p w14:paraId="7312A1A3"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scaling factor (CSSF) including X is needed to scale their measurement periods</w:t>
      </w:r>
    </w:p>
    <w:p w14:paraId="2CCFE64C" w14:textId="77777777" w:rsidR="00195F66" w:rsidRDefault="00D55440">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3EC2C3A8" w14:textId="77777777" w:rsidR="00195F66" w:rsidRDefault="00D55440">
      <w:pPr>
        <w:pStyle w:val="ListParagraph"/>
        <w:numPr>
          <w:ilvl w:val="0"/>
          <w:numId w:val="15"/>
        </w:numPr>
        <w:ind w:firstLineChars="0"/>
        <w:rPr>
          <w:color w:val="4472C4" w:themeColor="accent1"/>
        </w:rPr>
      </w:pPr>
      <w:r>
        <w:t xml:space="preserve">Option 4 (CATT, MTK) : </w:t>
      </w:r>
      <w:r>
        <w:rPr>
          <w:rFonts w:hint="eastAsia"/>
          <w:bCs/>
          <w:lang w:val="en-US" w:eastAsia="zh-CN"/>
        </w:rPr>
        <w:t xml:space="preserve">Measurement requirement for NCSG is defined based </w:t>
      </w:r>
      <w:r>
        <w:rPr>
          <w:bCs/>
          <w:lang w:val="en-US" w:eastAsia="zh-CN"/>
        </w:rPr>
        <w:t>on the</w:t>
      </w:r>
      <w:r>
        <w:rPr>
          <w:rFonts w:hint="eastAsia"/>
          <w:bCs/>
          <w:lang w:val="en-US" w:eastAsia="zh-CN"/>
        </w:rPr>
        <w:t xml:space="preserve"> assumption that only one layer can be monitored in one NCSG occasion</w:t>
      </w:r>
    </w:p>
    <w:p w14:paraId="50D8D9E6" w14:textId="77777777" w:rsidR="00195F66" w:rsidRDefault="00195F66">
      <w:pPr>
        <w:ind w:left="420"/>
        <w:rPr>
          <w:rFonts w:eastAsiaTheme="minorEastAsia"/>
        </w:rPr>
      </w:pPr>
    </w:p>
    <w:p w14:paraId="2A2C2C8A" w14:textId="77777777" w:rsidR="00195F66" w:rsidRDefault="00D55440">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6B99447" w14:textId="77777777">
        <w:tc>
          <w:tcPr>
            <w:tcW w:w="1226" w:type="dxa"/>
          </w:tcPr>
          <w:p w14:paraId="7BB577C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7BC02E35"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76061EDD" w14:textId="77777777">
        <w:tc>
          <w:tcPr>
            <w:tcW w:w="1226" w:type="dxa"/>
          </w:tcPr>
          <w:p w14:paraId="687A265B"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311E6499"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To simplify CSSF design, we would like to treat NCSG same as legacy MG when calculating CSSF. One thing needs to be highlighted is that even though UE can support NCSG it doesn’t mean UE can measure all serving cells simultaneously. Limitation of baseband resource still needs to be considered.</w:t>
            </w:r>
          </w:p>
        </w:tc>
      </w:tr>
      <w:tr w:rsidR="00195F66" w14:paraId="64BFD8D7" w14:textId="77777777">
        <w:tc>
          <w:tcPr>
            <w:tcW w:w="1226" w:type="dxa"/>
          </w:tcPr>
          <w:p w14:paraId="63DB09F5"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519D7A4"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4 or Case 1 in Option 1</w:t>
            </w:r>
          </w:p>
          <w:p w14:paraId="2B728E0A"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 xml:space="preserve">The intention is to make the specification simple. </w:t>
            </w:r>
          </w:p>
        </w:tc>
      </w:tr>
      <w:tr w:rsidR="00195F66" w14:paraId="69B7D3BA" w14:textId="77777777">
        <w:tc>
          <w:tcPr>
            <w:tcW w:w="1226" w:type="dxa"/>
          </w:tcPr>
          <w:p w14:paraId="2EEEADB0"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1589FCE6"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Option4 can be supported.</w:t>
            </w:r>
          </w:p>
        </w:tc>
      </w:tr>
      <w:tr w:rsidR="00195F66" w14:paraId="18860C6B" w14:textId="77777777">
        <w:tc>
          <w:tcPr>
            <w:tcW w:w="1226" w:type="dxa"/>
          </w:tcPr>
          <w:p w14:paraId="4C426E0C" w14:textId="50BD7922" w:rsidR="00195F66" w:rsidRDefault="008C346B">
            <w:pPr>
              <w:spacing w:after="120"/>
              <w:rPr>
                <w:rFonts w:eastAsiaTheme="minorEastAsia"/>
                <w:color w:val="0070C0"/>
              </w:rPr>
            </w:pPr>
            <w:r>
              <w:rPr>
                <w:rFonts w:eastAsiaTheme="minorEastAsia"/>
                <w:color w:val="0070C0"/>
              </w:rPr>
              <w:t>V</w:t>
            </w:r>
            <w:r w:rsidR="00D55440">
              <w:rPr>
                <w:rFonts w:eastAsiaTheme="minorEastAsia"/>
                <w:color w:val="0070C0"/>
              </w:rPr>
              <w:t>ivo</w:t>
            </w:r>
          </w:p>
        </w:tc>
        <w:tc>
          <w:tcPr>
            <w:tcW w:w="8405" w:type="dxa"/>
          </w:tcPr>
          <w:p w14:paraId="2B849648"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4 is ok</w:t>
            </w:r>
          </w:p>
        </w:tc>
      </w:tr>
      <w:tr w:rsidR="00195F66" w14:paraId="5EADE32F" w14:textId="77777777">
        <w:tc>
          <w:tcPr>
            <w:tcW w:w="1226" w:type="dxa"/>
          </w:tcPr>
          <w:p w14:paraId="69972A8D" w14:textId="77777777" w:rsidR="00195F66" w:rsidRDefault="00D55440">
            <w:pPr>
              <w:spacing w:after="120"/>
              <w:rPr>
                <w:rFonts w:eastAsiaTheme="minorEastAsia"/>
                <w:color w:val="0070C0"/>
              </w:rPr>
            </w:pPr>
            <w:r>
              <w:rPr>
                <w:rFonts w:eastAsiaTheme="minorEastAsia"/>
                <w:color w:val="0070C0"/>
              </w:rPr>
              <w:t>OPPO</w:t>
            </w:r>
          </w:p>
        </w:tc>
        <w:tc>
          <w:tcPr>
            <w:tcW w:w="8405" w:type="dxa"/>
          </w:tcPr>
          <w:p w14:paraId="67486093"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4 is fine</w:t>
            </w:r>
          </w:p>
        </w:tc>
      </w:tr>
      <w:tr w:rsidR="00195F66" w14:paraId="72AE5DA9" w14:textId="77777777">
        <w:tc>
          <w:tcPr>
            <w:tcW w:w="1226" w:type="dxa"/>
          </w:tcPr>
          <w:p w14:paraId="4FF15E9C"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9C76D05" w14:textId="289574DD" w:rsidR="00195F66" w:rsidRDefault="00D55440">
            <w:pPr>
              <w:pStyle w:val="BodyText"/>
              <w:spacing w:after="120"/>
              <w:rPr>
                <w:rFonts w:eastAsiaTheme="minorEastAsia"/>
                <w:bCs/>
                <w:color w:val="0070C0"/>
                <w:lang w:val="en-US"/>
              </w:rPr>
            </w:pPr>
            <w:r>
              <w:rPr>
                <w:rFonts w:eastAsiaTheme="minorEastAsia"/>
                <w:bCs/>
                <w:color w:val="0070C0"/>
                <w:lang w:val="en-US"/>
              </w:rPr>
              <w:t>Option 3. It is not possible to generalize. We need to consider different measurement scenarios. For example if the UE measures on only SCCs with deactivated S</w:t>
            </w:r>
            <w:r w:rsidR="008C346B">
              <w:rPr>
                <w:rFonts w:eastAsiaTheme="minorEastAsia"/>
                <w:bCs/>
                <w:color w:val="0070C0"/>
                <w:lang w:val="en-US"/>
              </w:rPr>
              <w:t>c</w:t>
            </w:r>
            <w:r>
              <w:rPr>
                <w:rFonts w:eastAsiaTheme="minorEastAsia"/>
                <w:bCs/>
                <w:color w:val="0070C0"/>
                <w:lang w:val="en-US"/>
              </w:rPr>
              <w:t xml:space="preserve">ells then the UE can do measurements on SCCs in parallel. But if UE is measuring on CCs using spared RF chain then the measurement period needs to be scaled based on CSSF because the UE cannot measure all of them in parallel. Therefore, NCSG cannot simply be treated as legacy MG pattern for all measurement scenarios. </w:t>
            </w:r>
          </w:p>
        </w:tc>
      </w:tr>
      <w:tr w:rsidR="00FC6AA2" w14:paraId="1F049708" w14:textId="77777777">
        <w:tc>
          <w:tcPr>
            <w:tcW w:w="1226" w:type="dxa"/>
          </w:tcPr>
          <w:p w14:paraId="264C1E8C" w14:textId="77777777" w:rsidR="00FC6AA2" w:rsidRDefault="00FC6AA2">
            <w:pPr>
              <w:spacing w:after="120"/>
              <w:rPr>
                <w:rFonts w:eastAsiaTheme="minorEastAsia"/>
                <w:color w:val="0070C0"/>
              </w:rPr>
            </w:pPr>
            <w:r>
              <w:rPr>
                <w:rFonts w:eastAsiaTheme="minorEastAsia" w:hint="eastAsia"/>
                <w:color w:val="0070C0"/>
              </w:rPr>
              <w:t>CATT</w:t>
            </w:r>
          </w:p>
        </w:tc>
        <w:tc>
          <w:tcPr>
            <w:tcW w:w="8405" w:type="dxa"/>
          </w:tcPr>
          <w:p w14:paraId="513CA7F7" w14:textId="77777777" w:rsidR="00FC6AA2" w:rsidRDefault="00FC6AA2">
            <w:pPr>
              <w:pStyle w:val="BodyText"/>
              <w:spacing w:after="120"/>
              <w:rPr>
                <w:rFonts w:eastAsiaTheme="minorEastAsia"/>
                <w:bCs/>
                <w:color w:val="0070C0"/>
                <w:lang w:val="en-US"/>
              </w:rPr>
            </w:pPr>
            <w:r>
              <w:rPr>
                <w:rFonts w:eastAsiaTheme="minorEastAsia"/>
                <w:bCs/>
                <w:color w:val="0070C0"/>
                <w:lang w:val="en-US" w:eastAsia="zh-CN"/>
              </w:rPr>
              <w:t>S</w:t>
            </w:r>
            <w:r>
              <w:rPr>
                <w:rFonts w:eastAsiaTheme="minorEastAsia" w:hint="eastAsia"/>
                <w:bCs/>
                <w:color w:val="0070C0"/>
                <w:lang w:val="en-US" w:eastAsia="zh-CN"/>
              </w:rPr>
              <w:t xml:space="preserve">upport option 4. </w:t>
            </w:r>
          </w:p>
        </w:tc>
      </w:tr>
      <w:tr w:rsidR="00DC68C1" w14:paraId="498BB092" w14:textId="77777777">
        <w:tc>
          <w:tcPr>
            <w:tcW w:w="1226" w:type="dxa"/>
          </w:tcPr>
          <w:p w14:paraId="508AE567" w14:textId="467EA58D" w:rsidR="00DC68C1" w:rsidRDefault="00DC68C1" w:rsidP="00DC68C1">
            <w:pPr>
              <w:spacing w:after="120"/>
              <w:rPr>
                <w:rFonts w:eastAsiaTheme="minorEastAsia"/>
                <w:color w:val="0070C0"/>
              </w:rPr>
            </w:pPr>
            <w:r>
              <w:rPr>
                <w:rFonts w:eastAsiaTheme="minorEastAsia"/>
                <w:color w:val="0070C0"/>
              </w:rPr>
              <w:t>Intel</w:t>
            </w:r>
          </w:p>
        </w:tc>
        <w:tc>
          <w:tcPr>
            <w:tcW w:w="8405" w:type="dxa"/>
          </w:tcPr>
          <w:p w14:paraId="03A1F9DA" w14:textId="77777777" w:rsidR="00DC68C1" w:rsidRDefault="00DC68C1" w:rsidP="00DC68C1">
            <w:pPr>
              <w:pStyle w:val="BodyText"/>
              <w:spacing w:after="120"/>
              <w:rPr>
                <w:rFonts w:eastAsiaTheme="minorEastAsia"/>
                <w:bCs/>
                <w:color w:val="0070C0"/>
                <w:lang w:val="en-US"/>
              </w:rPr>
            </w:pPr>
            <w:r>
              <w:rPr>
                <w:rFonts w:eastAsiaTheme="minorEastAsia"/>
                <w:bCs/>
                <w:color w:val="0070C0"/>
                <w:lang w:val="en-US"/>
              </w:rPr>
              <w:t xml:space="preserve">Option 4 can simply discussion if NCSG shall be support more general cases. </w:t>
            </w:r>
          </w:p>
          <w:p w14:paraId="7B8F7515" w14:textId="7560E03D" w:rsidR="00DC68C1" w:rsidRDefault="00DC68C1" w:rsidP="00DC68C1">
            <w:pPr>
              <w:pStyle w:val="BodyText"/>
              <w:spacing w:after="120"/>
              <w:rPr>
                <w:rFonts w:eastAsiaTheme="minorEastAsia"/>
                <w:bCs/>
                <w:color w:val="0070C0"/>
                <w:lang w:val="en-US" w:eastAsia="zh-CN"/>
              </w:rPr>
            </w:pPr>
            <w:r>
              <w:rPr>
                <w:rFonts w:eastAsiaTheme="minorEastAsia"/>
                <w:bCs/>
                <w:color w:val="0070C0"/>
                <w:lang w:val="en-US"/>
              </w:rPr>
              <w:t xml:space="preserve">So, we would like FFS on this up to the fundamental using scenario are agreed. </w:t>
            </w:r>
          </w:p>
        </w:tc>
      </w:tr>
      <w:tr w:rsidR="004A4C7C" w14:paraId="26500EB1" w14:textId="77777777">
        <w:tc>
          <w:tcPr>
            <w:tcW w:w="1226" w:type="dxa"/>
          </w:tcPr>
          <w:p w14:paraId="24002A74" w14:textId="0380E776" w:rsidR="004A4C7C" w:rsidRDefault="004A4C7C" w:rsidP="004A4C7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5695E36" w14:textId="4271C4D2" w:rsidR="004A4C7C" w:rsidRDefault="004A4C7C" w:rsidP="004A4C7C">
            <w:pPr>
              <w:pStyle w:val="BodyText"/>
              <w:spacing w:after="120"/>
              <w:rPr>
                <w:rFonts w:eastAsiaTheme="minorEastAsia"/>
                <w:bCs/>
                <w:color w:val="0070C0"/>
                <w:lang w:val="en-US"/>
              </w:rPr>
            </w:pPr>
            <w:r>
              <w:rPr>
                <w:rFonts w:eastAsiaTheme="minorEastAsia"/>
                <w:color w:val="0070C0"/>
                <w:lang w:val="en-US" w:eastAsia="zh-CN"/>
              </w:rPr>
              <w:t>We can support option 2</w:t>
            </w:r>
            <w:r w:rsidR="008F0EF5">
              <w:rPr>
                <w:rFonts w:eastAsiaTheme="minorEastAsia"/>
                <w:color w:val="0070C0"/>
                <w:lang w:val="en-US" w:eastAsia="zh-CN"/>
              </w:rPr>
              <w:t>/4</w:t>
            </w:r>
            <w:r>
              <w:rPr>
                <w:rFonts w:eastAsiaTheme="minorEastAsia"/>
                <w:color w:val="0070C0"/>
                <w:lang w:val="en-US" w:eastAsia="zh-CN"/>
              </w:rPr>
              <w:t xml:space="preserve">, which is same as Case 1 in option 1. </w:t>
            </w:r>
          </w:p>
        </w:tc>
      </w:tr>
      <w:tr w:rsidR="00146050" w14:paraId="7AF65162" w14:textId="77777777" w:rsidTr="00146050">
        <w:tc>
          <w:tcPr>
            <w:tcW w:w="1226" w:type="dxa"/>
          </w:tcPr>
          <w:p w14:paraId="4F5DD2AD"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5D68078B"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Option 4 can serve as baseline.</w:t>
            </w:r>
          </w:p>
        </w:tc>
      </w:tr>
    </w:tbl>
    <w:p w14:paraId="0E22E1C1" w14:textId="77777777" w:rsidR="00195F66" w:rsidRDefault="00195F66">
      <w:pPr>
        <w:rPr>
          <w:rFonts w:eastAsiaTheme="minorEastAsia"/>
        </w:rPr>
      </w:pPr>
    </w:p>
    <w:p w14:paraId="6B3B6667" w14:textId="77777777" w:rsidR="00195F66" w:rsidRDefault="00D55440">
      <w:pPr>
        <w:pStyle w:val="Heading4"/>
        <w:numPr>
          <w:ilvl w:val="0"/>
          <w:numId w:val="0"/>
        </w:numPr>
        <w:ind w:left="864" w:hanging="864"/>
        <w:rPr>
          <w:b/>
          <w:bCs/>
          <w:sz w:val="22"/>
          <w:szCs w:val="16"/>
          <w:u w:val="single"/>
          <w:lang w:val="en-US"/>
        </w:rPr>
      </w:pPr>
      <w:r>
        <w:rPr>
          <w:b/>
          <w:bCs/>
          <w:sz w:val="22"/>
          <w:szCs w:val="16"/>
          <w:u w:val="single"/>
          <w:lang w:val="en-US"/>
        </w:rPr>
        <w:t>Issue 2-6-2 RF combination limitation</w:t>
      </w:r>
    </w:p>
    <w:p w14:paraId="60D46D95"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(MTK): UE is not expected to measure 2 inter-freq/RAT layers in parallel even if UE reports the support of NCSG to both corresponding bands. </w:t>
      </w:r>
    </w:p>
    <w:p w14:paraId="507CEA2F"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10921DBF" w14:textId="77777777">
        <w:tc>
          <w:tcPr>
            <w:tcW w:w="1226" w:type="dxa"/>
          </w:tcPr>
          <w:p w14:paraId="6330ECF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67004634"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09CBF0F" w14:textId="77777777">
        <w:tc>
          <w:tcPr>
            <w:tcW w:w="1226" w:type="dxa"/>
          </w:tcPr>
          <w:p w14:paraId="508BEE98"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234D1EA1"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No need to explicitly highlight this. It will be reflected in CSSF design.</w:t>
            </w:r>
          </w:p>
        </w:tc>
      </w:tr>
      <w:tr w:rsidR="00195F66" w14:paraId="2D57B234" w14:textId="77777777">
        <w:tc>
          <w:tcPr>
            <w:tcW w:w="1226" w:type="dxa"/>
          </w:tcPr>
          <w:p w14:paraId="785A819B" w14:textId="77777777" w:rsidR="00195F66" w:rsidRDefault="00D55440">
            <w:pPr>
              <w:spacing w:after="120"/>
              <w:rPr>
                <w:rFonts w:eastAsiaTheme="minorEastAsia"/>
                <w:color w:val="0070C0"/>
              </w:rPr>
            </w:pPr>
            <w:r>
              <w:rPr>
                <w:rFonts w:eastAsiaTheme="minorEastAsia"/>
                <w:color w:val="0070C0"/>
              </w:rPr>
              <w:lastRenderedPageBreak/>
              <w:t>MTK</w:t>
            </w:r>
          </w:p>
        </w:tc>
        <w:tc>
          <w:tcPr>
            <w:tcW w:w="8405" w:type="dxa"/>
          </w:tcPr>
          <w:p w14:paraId="432B0B5F"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This is principle that RAN4 needs to agree first before specifying requirements for CSSF. There are 2 issues within this proposal</w:t>
            </w:r>
          </w:p>
          <w:p w14:paraId="65602349" w14:textId="77777777" w:rsidR="00195F66" w:rsidRDefault="00D55440" w:rsidP="00C86973">
            <w:pPr>
              <w:pStyle w:val="BodyText"/>
              <w:numPr>
                <w:ilvl w:val="0"/>
                <w:numId w:val="39"/>
              </w:numPr>
              <w:spacing w:after="120"/>
              <w:rPr>
                <w:rFonts w:eastAsiaTheme="minorEastAsia"/>
                <w:bCs/>
                <w:color w:val="0070C0"/>
                <w:lang w:val="en-US"/>
              </w:rPr>
            </w:pPr>
            <w:r>
              <w:rPr>
                <w:rFonts w:eastAsiaTheme="minorEastAsia"/>
                <w:bCs/>
                <w:color w:val="0070C0"/>
                <w:lang w:val="en-US"/>
              </w:rPr>
              <w:t>Whether to allow inter-RAT EUTRAN measurement during NCSG</w:t>
            </w:r>
          </w:p>
          <w:p w14:paraId="34369750" w14:textId="77777777" w:rsidR="00195F66" w:rsidRDefault="00D55440" w:rsidP="00C86973">
            <w:pPr>
              <w:pStyle w:val="BodyText"/>
              <w:numPr>
                <w:ilvl w:val="0"/>
                <w:numId w:val="39"/>
              </w:numPr>
              <w:spacing w:after="120"/>
              <w:rPr>
                <w:rFonts w:eastAsiaTheme="minorEastAsia"/>
                <w:bCs/>
                <w:color w:val="0070C0"/>
                <w:lang w:val="en-US"/>
              </w:rPr>
            </w:pPr>
            <w:r>
              <w:rPr>
                <w:rFonts w:eastAsiaTheme="minorEastAsia"/>
                <w:bCs/>
                <w:color w:val="0070C0"/>
                <w:lang w:val="en-US"/>
              </w:rPr>
              <w:t>Whether to mandate UE to measure more than 1 frequency layers during NCSG</w:t>
            </w:r>
          </w:p>
        </w:tc>
      </w:tr>
      <w:tr w:rsidR="00195F66" w14:paraId="3E766DEC" w14:textId="77777777">
        <w:tc>
          <w:tcPr>
            <w:tcW w:w="1226" w:type="dxa"/>
          </w:tcPr>
          <w:p w14:paraId="185C3C13"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25796DCF"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 can be agreeable.</w:t>
            </w:r>
          </w:p>
        </w:tc>
      </w:tr>
      <w:tr w:rsidR="00195F66" w14:paraId="4745186C" w14:textId="77777777">
        <w:tc>
          <w:tcPr>
            <w:tcW w:w="1226" w:type="dxa"/>
          </w:tcPr>
          <w:p w14:paraId="6063DAC3"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1CC577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6273F642" w14:textId="77777777">
        <w:tc>
          <w:tcPr>
            <w:tcW w:w="1226" w:type="dxa"/>
          </w:tcPr>
          <w:p w14:paraId="40C6C21F"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241205C4"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Option 1 is ok. We need CSSF. See our option 3 in issue 2-6-1.</w:t>
            </w:r>
          </w:p>
        </w:tc>
      </w:tr>
      <w:tr w:rsidR="00907FE3" w14:paraId="4EA85049" w14:textId="77777777">
        <w:tc>
          <w:tcPr>
            <w:tcW w:w="1226" w:type="dxa"/>
          </w:tcPr>
          <w:p w14:paraId="15BB3BD0" w14:textId="77777777" w:rsidR="00907FE3" w:rsidRDefault="00907FE3">
            <w:pPr>
              <w:spacing w:after="120"/>
              <w:rPr>
                <w:rFonts w:eastAsiaTheme="minorEastAsia"/>
                <w:color w:val="0070C0"/>
              </w:rPr>
            </w:pPr>
            <w:r>
              <w:rPr>
                <w:rFonts w:eastAsiaTheme="minorEastAsia" w:hint="eastAsia"/>
                <w:color w:val="0070C0"/>
              </w:rPr>
              <w:t>CATT</w:t>
            </w:r>
          </w:p>
        </w:tc>
        <w:tc>
          <w:tcPr>
            <w:tcW w:w="8405" w:type="dxa"/>
          </w:tcPr>
          <w:p w14:paraId="4AF25B60" w14:textId="77777777" w:rsidR="00907FE3" w:rsidRDefault="00907FE3">
            <w:pPr>
              <w:pStyle w:val="BodyText"/>
              <w:spacing w:after="120"/>
              <w:rPr>
                <w:rFonts w:eastAsiaTheme="minorEastAsia"/>
                <w:bCs/>
                <w:color w:val="0070C0"/>
                <w:lang w:val="en-US"/>
              </w:rPr>
            </w:pPr>
            <w:r>
              <w:rPr>
                <w:rFonts w:eastAsiaTheme="minorEastAsia"/>
                <w:bCs/>
                <w:color w:val="0070C0"/>
                <w:lang w:val="en-US" w:eastAsia="zh-CN"/>
              </w:rPr>
              <w:t>W</w:t>
            </w:r>
            <w:r>
              <w:rPr>
                <w:rFonts w:eastAsiaTheme="minorEastAsia" w:hint="eastAsia"/>
                <w:bCs/>
                <w:color w:val="0070C0"/>
                <w:lang w:val="en-US" w:eastAsia="zh-CN"/>
              </w:rPr>
              <w:t>hether this is already reflected in option 4 of issue 2-6-1?</w:t>
            </w:r>
          </w:p>
        </w:tc>
      </w:tr>
      <w:tr w:rsidR="00AD488C" w14:paraId="31E73994" w14:textId="77777777">
        <w:tc>
          <w:tcPr>
            <w:tcW w:w="1226" w:type="dxa"/>
          </w:tcPr>
          <w:p w14:paraId="6BA879CF" w14:textId="4E02EA9F" w:rsidR="00AD488C" w:rsidRDefault="00AD488C" w:rsidP="00AD488C">
            <w:pPr>
              <w:spacing w:after="120"/>
              <w:rPr>
                <w:rFonts w:eastAsiaTheme="minorEastAsia"/>
                <w:color w:val="0070C0"/>
              </w:rPr>
            </w:pPr>
            <w:r>
              <w:rPr>
                <w:rFonts w:eastAsiaTheme="minorEastAsia"/>
                <w:color w:val="0070C0"/>
              </w:rPr>
              <w:t>Intel</w:t>
            </w:r>
          </w:p>
        </w:tc>
        <w:tc>
          <w:tcPr>
            <w:tcW w:w="8405" w:type="dxa"/>
          </w:tcPr>
          <w:p w14:paraId="3955F6BB" w14:textId="60EFC7CD" w:rsidR="00AD488C" w:rsidRDefault="00AD488C" w:rsidP="00AD488C">
            <w:pPr>
              <w:pStyle w:val="BodyText"/>
              <w:spacing w:after="120"/>
              <w:rPr>
                <w:rFonts w:eastAsiaTheme="minorEastAsia"/>
                <w:bCs/>
                <w:color w:val="0070C0"/>
                <w:lang w:val="en-US" w:eastAsia="zh-CN"/>
              </w:rPr>
            </w:pPr>
            <w:r>
              <w:rPr>
                <w:rFonts w:eastAsiaTheme="minorEastAsia"/>
                <w:bCs/>
                <w:color w:val="0070C0"/>
                <w:lang w:val="en-US"/>
              </w:rPr>
              <w:t xml:space="preserve">Can be FFS up to the fundamental using scenarios agreed. </w:t>
            </w:r>
          </w:p>
        </w:tc>
      </w:tr>
      <w:tr w:rsidR="008C346B" w14:paraId="153B2985" w14:textId="77777777">
        <w:tc>
          <w:tcPr>
            <w:tcW w:w="1226" w:type="dxa"/>
          </w:tcPr>
          <w:p w14:paraId="7E1EA784" w14:textId="099A16F4" w:rsidR="008C346B" w:rsidRPr="00C86973" w:rsidRDefault="008C346B" w:rsidP="00AD488C">
            <w:pPr>
              <w:spacing w:after="120"/>
              <w:rPr>
                <w:rFonts w:eastAsia="Malgun Gothic"/>
                <w:color w:val="0070C0"/>
                <w:lang w:eastAsia="ko-KR"/>
              </w:rPr>
            </w:pPr>
            <w:r>
              <w:rPr>
                <w:rFonts w:eastAsia="Malgun Gothic" w:hint="eastAsia"/>
                <w:color w:val="0070C0"/>
                <w:lang w:eastAsia="ko-KR"/>
              </w:rPr>
              <w:t>L</w:t>
            </w:r>
            <w:r>
              <w:rPr>
                <w:rFonts w:eastAsia="Malgun Gothic"/>
                <w:color w:val="0070C0"/>
                <w:lang w:eastAsia="ko-KR"/>
              </w:rPr>
              <w:t>G Electronics</w:t>
            </w:r>
          </w:p>
        </w:tc>
        <w:tc>
          <w:tcPr>
            <w:tcW w:w="8405" w:type="dxa"/>
          </w:tcPr>
          <w:p w14:paraId="790D7B2B" w14:textId="776F3E97" w:rsidR="008C346B" w:rsidRPr="00C86973" w:rsidRDefault="008C346B" w:rsidP="00AD488C">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8F0EF5" w14:paraId="1F7A3CDF" w14:textId="77777777">
        <w:tc>
          <w:tcPr>
            <w:tcW w:w="1226" w:type="dxa"/>
          </w:tcPr>
          <w:p w14:paraId="058468E4" w14:textId="067FBCBA"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3B8B165" w14:textId="6D77DC6C" w:rsidR="008F0EF5" w:rsidRDefault="008F0EF5" w:rsidP="008F0EF5">
            <w:pPr>
              <w:pStyle w:val="BodyText"/>
              <w:spacing w:after="120"/>
              <w:rPr>
                <w:rFonts w:eastAsia="Malgun Gothic"/>
                <w:bCs/>
                <w:color w:val="0070C0"/>
                <w:lang w:val="en-US" w:eastAsia="ko-KR"/>
              </w:rPr>
            </w:pPr>
            <w:r>
              <w:rPr>
                <w:rFonts w:eastAsiaTheme="minorEastAsia"/>
                <w:color w:val="0070C0"/>
                <w:lang w:val="en-US" w:eastAsia="zh-CN"/>
              </w:rPr>
              <w:t>We can support option 1, but this can be already addressed by issue 2-6-1.</w:t>
            </w:r>
          </w:p>
        </w:tc>
      </w:tr>
      <w:tr w:rsidR="00146050" w14:paraId="49407533" w14:textId="77777777" w:rsidTr="00146050">
        <w:tc>
          <w:tcPr>
            <w:tcW w:w="1226" w:type="dxa"/>
          </w:tcPr>
          <w:p w14:paraId="43E282A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63BC48C4" w14:textId="77777777" w:rsidR="00146050" w:rsidRDefault="00146050" w:rsidP="006B2676">
            <w:pPr>
              <w:spacing w:after="120"/>
              <w:rPr>
                <w:rFonts w:eastAsiaTheme="minorEastAsia"/>
                <w:color w:val="0070C0"/>
              </w:rPr>
            </w:pPr>
            <w:r>
              <w:rPr>
                <w:rFonts w:eastAsiaTheme="minorEastAsia"/>
                <w:color w:val="0070C0"/>
              </w:rPr>
              <w:t>We can support option 1.</w:t>
            </w:r>
          </w:p>
        </w:tc>
      </w:tr>
    </w:tbl>
    <w:p w14:paraId="2A1CD544" w14:textId="77777777" w:rsidR="00195F66" w:rsidRDefault="00195F66"/>
    <w:p w14:paraId="2F2E55E4"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2-6-3 Rx beam limitation</w:t>
      </w:r>
    </w:p>
    <w:p w14:paraId="1FA1CA8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(MTK): NW needs to be informed that the inter-frequency measurements with NCSG is CBM or IBM with serving cells in FR2.</w:t>
      </w:r>
    </w:p>
    <w:p w14:paraId="1CE4119D"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2(Apple) </w:t>
      </w:r>
      <w:r>
        <w:t>NCSG in FR2 should be deprioritized in current stage.</w:t>
      </w:r>
    </w:p>
    <w:p w14:paraId="748462B6"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2F8C4BED" w14:textId="77777777">
        <w:tc>
          <w:tcPr>
            <w:tcW w:w="1226" w:type="dxa"/>
          </w:tcPr>
          <w:p w14:paraId="15CBE68B"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A5810E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3FC38E5" w14:textId="77777777">
        <w:tc>
          <w:tcPr>
            <w:tcW w:w="1226" w:type="dxa"/>
          </w:tcPr>
          <w:p w14:paraId="344981D0"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0305E3AE" w14:textId="77777777" w:rsidR="00195F66" w:rsidRDefault="00D55440">
            <w:pPr>
              <w:overflowPunct/>
              <w:autoSpaceDE/>
              <w:autoSpaceDN/>
              <w:adjustRightInd/>
              <w:spacing w:after="120"/>
              <w:textAlignment w:val="auto"/>
              <w:rPr>
                <w:rFonts w:eastAsiaTheme="minorEastAsia"/>
                <w:color w:val="0070C0"/>
              </w:rPr>
            </w:pPr>
            <w:r>
              <w:t>In FR2, even though UE can have some spare RF chain but it may not be able to measure neighbor cell while keeping data transmission with serving cell since different beams are expected for serving cell and neighbor cell. For UE with IBM, it is possible that UE uses spare RF chain to measure target cell in another band while keeping connection with serving cell. However, the CSSF design covers both intra-band inter-frequency and inter-band inter-frequency. It would be quite complicated to differentiate RRM requirements for inter-band inter-frequency and intra-band inter-frequency. Thus we propose not to consider NCSG in FR2 at current stage.</w:t>
            </w:r>
          </w:p>
        </w:tc>
      </w:tr>
      <w:tr w:rsidR="00195F66" w14:paraId="124FA035" w14:textId="77777777">
        <w:tc>
          <w:tcPr>
            <w:tcW w:w="1226" w:type="dxa"/>
          </w:tcPr>
          <w:p w14:paraId="4E1F62E3"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25218A10"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p w14:paraId="12BA5B5C"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Since this is the 1</w:t>
            </w:r>
            <w:r w:rsidRPr="00C86973">
              <w:rPr>
                <w:rFonts w:eastAsiaTheme="minorEastAsia"/>
                <w:bCs/>
                <w:color w:val="0070C0"/>
                <w:vertAlign w:val="superscript"/>
                <w:lang w:val="en-US"/>
              </w:rPr>
              <w:t>st</w:t>
            </w:r>
            <w:r>
              <w:rPr>
                <w:rFonts w:eastAsiaTheme="minorEastAsia"/>
                <w:bCs/>
                <w:color w:val="0070C0"/>
                <w:lang w:val="en-US"/>
              </w:rPr>
              <w:t xml:space="preserve"> time we bring this issue, we are also fine to FFS. But we would like to highlight that this is something RAN4 needs to resolve in order to complete this work.</w:t>
            </w:r>
          </w:p>
        </w:tc>
      </w:tr>
      <w:tr w:rsidR="00195F66" w14:paraId="6B618E0A" w14:textId="77777777">
        <w:tc>
          <w:tcPr>
            <w:tcW w:w="1226" w:type="dxa"/>
          </w:tcPr>
          <w:p w14:paraId="13C1C52F"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0BB64AD5" w14:textId="77777777" w:rsidR="00195F66" w:rsidRDefault="00D55440">
            <w:pPr>
              <w:pStyle w:val="BodyText"/>
              <w:spacing w:after="120"/>
              <w:rPr>
                <w:rFonts w:eastAsiaTheme="minorEastAsia"/>
                <w:bCs/>
                <w:color w:val="0070C0"/>
                <w:lang w:val="en-US"/>
              </w:rPr>
            </w:pPr>
            <w:r>
              <w:rPr>
                <w:rFonts w:eastAsiaTheme="minorEastAsia"/>
                <w:bCs/>
                <w:color w:val="0070C0"/>
                <w:lang w:val="en-US"/>
              </w:rPr>
              <w:t xml:space="preserve">Option1 can be supported. </w:t>
            </w:r>
          </w:p>
        </w:tc>
      </w:tr>
      <w:tr w:rsidR="00195F66" w14:paraId="58BDBB4E" w14:textId="77777777">
        <w:tc>
          <w:tcPr>
            <w:tcW w:w="1226" w:type="dxa"/>
          </w:tcPr>
          <w:p w14:paraId="18930C79"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5C5234BA"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 2 is preferred</w:t>
            </w:r>
          </w:p>
        </w:tc>
      </w:tr>
      <w:tr w:rsidR="00195F66" w14:paraId="02575790" w14:textId="77777777">
        <w:tc>
          <w:tcPr>
            <w:tcW w:w="1226" w:type="dxa"/>
          </w:tcPr>
          <w:p w14:paraId="01C7833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E01B3B0"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FFS for FR2 Rx beam limitation.</w:t>
            </w:r>
          </w:p>
        </w:tc>
      </w:tr>
      <w:tr w:rsidR="00195F66" w14:paraId="4300318D" w14:textId="77777777">
        <w:tc>
          <w:tcPr>
            <w:tcW w:w="1226" w:type="dxa"/>
          </w:tcPr>
          <w:p w14:paraId="6BC6D3A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45B28B2E"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eastAsia="zh-CN"/>
              </w:rPr>
              <w:t>Our understanding is that in FR2:</w:t>
            </w:r>
          </w:p>
          <w:p w14:paraId="6D9248A3" w14:textId="77777777" w:rsidR="00195F66" w:rsidRDefault="00D55440" w:rsidP="00C86973">
            <w:pPr>
              <w:pStyle w:val="BodyText"/>
              <w:numPr>
                <w:ilvl w:val="0"/>
                <w:numId w:val="40"/>
              </w:numPr>
              <w:spacing w:after="120"/>
              <w:rPr>
                <w:rFonts w:eastAsiaTheme="minorEastAsia"/>
                <w:bCs/>
                <w:color w:val="0070C0"/>
                <w:lang w:val="en-US" w:eastAsia="zh-CN"/>
              </w:rPr>
            </w:pPr>
            <w:r>
              <w:rPr>
                <w:rFonts w:eastAsiaTheme="minorEastAsia"/>
                <w:bCs/>
                <w:color w:val="0070C0"/>
                <w:lang w:val="en-US" w:eastAsia="zh-CN"/>
              </w:rPr>
              <w:t>In case of CBM there will be scheduling restriction on serving cell when measuring on inter-frequency using spare RF chain.</w:t>
            </w:r>
          </w:p>
          <w:p w14:paraId="1FF988C2" w14:textId="77777777" w:rsidR="00195F66" w:rsidRDefault="00D55440" w:rsidP="00C86973">
            <w:pPr>
              <w:pStyle w:val="BodyText"/>
              <w:numPr>
                <w:ilvl w:val="0"/>
                <w:numId w:val="40"/>
              </w:numPr>
              <w:spacing w:after="120"/>
              <w:rPr>
                <w:rFonts w:eastAsiaTheme="minorEastAsia"/>
                <w:bCs/>
                <w:color w:val="0070C0"/>
                <w:lang w:val="en-US" w:eastAsia="zh-CN"/>
              </w:rPr>
            </w:pPr>
            <w:r>
              <w:rPr>
                <w:rFonts w:eastAsiaTheme="minorEastAsia"/>
                <w:bCs/>
                <w:color w:val="0070C0"/>
                <w:lang w:val="en-US" w:eastAsia="zh-CN"/>
              </w:rPr>
              <w:t>In case of IBM there will be no scheduling restriction on serving cell when measuring on inter-frequency using spare RF chain.</w:t>
            </w:r>
          </w:p>
        </w:tc>
      </w:tr>
      <w:tr w:rsidR="00AD488C" w14:paraId="4E5D2FDE" w14:textId="77777777">
        <w:tc>
          <w:tcPr>
            <w:tcW w:w="1226" w:type="dxa"/>
          </w:tcPr>
          <w:p w14:paraId="1ADB8095" w14:textId="288B5640" w:rsidR="00AD488C" w:rsidRDefault="00AD488C" w:rsidP="00AD488C">
            <w:pPr>
              <w:spacing w:after="120"/>
              <w:rPr>
                <w:rFonts w:eastAsiaTheme="minorEastAsia"/>
                <w:color w:val="0070C0"/>
              </w:rPr>
            </w:pPr>
            <w:r>
              <w:rPr>
                <w:rFonts w:eastAsiaTheme="minorEastAsia"/>
                <w:color w:val="0070C0"/>
              </w:rPr>
              <w:t>Intel</w:t>
            </w:r>
          </w:p>
        </w:tc>
        <w:tc>
          <w:tcPr>
            <w:tcW w:w="8405" w:type="dxa"/>
          </w:tcPr>
          <w:p w14:paraId="71E08BB9" w14:textId="04788BCD" w:rsidR="00AD488C" w:rsidRDefault="00AD488C" w:rsidP="00AD488C">
            <w:pPr>
              <w:pStyle w:val="BodyText"/>
              <w:spacing w:after="120"/>
              <w:rPr>
                <w:rFonts w:eastAsiaTheme="minorEastAsia"/>
                <w:bCs/>
                <w:color w:val="0070C0"/>
                <w:lang w:val="en-US" w:eastAsia="zh-CN"/>
              </w:rPr>
            </w:pPr>
            <w:r>
              <w:rPr>
                <w:rFonts w:eastAsiaTheme="minorEastAsia"/>
                <w:bCs/>
                <w:color w:val="0070C0"/>
                <w:lang w:val="en-US"/>
              </w:rPr>
              <w:t xml:space="preserve">Can be FFS up to the fundamental using scenarios agreed. </w:t>
            </w:r>
          </w:p>
        </w:tc>
      </w:tr>
      <w:tr w:rsidR="008C346B" w14:paraId="6E49928B" w14:textId="77777777">
        <w:tc>
          <w:tcPr>
            <w:tcW w:w="1226" w:type="dxa"/>
          </w:tcPr>
          <w:p w14:paraId="62BB1C87" w14:textId="1787D39D" w:rsidR="008C346B" w:rsidRPr="00C86973" w:rsidRDefault="008C346B" w:rsidP="00AD488C">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3F4251D1" w14:textId="04C73679" w:rsidR="008C346B" w:rsidRPr="00C86973" w:rsidRDefault="008C346B" w:rsidP="00AD488C">
            <w:pPr>
              <w:pStyle w:val="BodyText"/>
              <w:spacing w:after="120"/>
              <w:rPr>
                <w:rFonts w:eastAsia="Malgun Gothic"/>
                <w:bCs/>
                <w:color w:val="0070C0"/>
                <w:lang w:val="en-US" w:eastAsia="ko-KR"/>
              </w:rPr>
            </w:pPr>
            <w:r>
              <w:rPr>
                <w:rFonts w:eastAsia="Malgun Gothic" w:hint="eastAsia"/>
                <w:bCs/>
                <w:color w:val="0070C0"/>
                <w:lang w:val="en-US" w:eastAsia="ko-KR"/>
              </w:rPr>
              <w:t>FFS</w:t>
            </w:r>
            <w:r>
              <w:rPr>
                <w:rFonts w:eastAsia="Malgun Gothic"/>
                <w:bCs/>
                <w:color w:val="0070C0"/>
                <w:lang w:val="en-US" w:eastAsia="ko-KR"/>
              </w:rPr>
              <w:t xml:space="preserve"> for FR2</w:t>
            </w:r>
          </w:p>
        </w:tc>
      </w:tr>
      <w:tr w:rsidR="008F0EF5" w14:paraId="009B6D98" w14:textId="77777777">
        <w:tc>
          <w:tcPr>
            <w:tcW w:w="1226" w:type="dxa"/>
          </w:tcPr>
          <w:p w14:paraId="133DDF9D" w14:textId="5EE63661"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 xml:space="preserve">uawei </w:t>
            </w:r>
          </w:p>
        </w:tc>
        <w:tc>
          <w:tcPr>
            <w:tcW w:w="8405" w:type="dxa"/>
          </w:tcPr>
          <w:p w14:paraId="47B83378" w14:textId="40C1014D" w:rsidR="008F0EF5" w:rsidRDefault="008F0EF5" w:rsidP="008F0EF5">
            <w:pPr>
              <w:pStyle w:val="BodyText"/>
              <w:spacing w:after="120"/>
              <w:rPr>
                <w:rFonts w:eastAsia="Malgun Gothic"/>
                <w:bCs/>
                <w:color w:val="0070C0"/>
                <w:lang w:val="en-US" w:eastAsia="ko-KR"/>
              </w:rPr>
            </w:pPr>
            <w:r>
              <w:rPr>
                <w:rFonts w:eastAsiaTheme="minorEastAsia" w:hint="eastAsia"/>
                <w:color w:val="0070C0"/>
                <w:lang w:val="en-US" w:eastAsia="zh-CN"/>
              </w:rPr>
              <w:t>W</w:t>
            </w:r>
            <w:r>
              <w:rPr>
                <w:rFonts w:eastAsiaTheme="minorEastAsia"/>
                <w:color w:val="0070C0"/>
                <w:lang w:val="en-US" w:eastAsia="zh-CN"/>
              </w:rPr>
              <w:t xml:space="preserve">e need more time to check, e.g. how IBM/CBM capability is reported now. </w:t>
            </w:r>
          </w:p>
        </w:tc>
      </w:tr>
      <w:tr w:rsidR="00146050" w14:paraId="44276B23" w14:textId="77777777" w:rsidTr="00146050">
        <w:tc>
          <w:tcPr>
            <w:tcW w:w="1226" w:type="dxa"/>
          </w:tcPr>
          <w:p w14:paraId="62261C7E" w14:textId="77777777" w:rsidR="00146050" w:rsidRDefault="00146050" w:rsidP="006B2676">
            <w:pPr>
              <w:spacing w:after="120"/>
              <w:rPr>
                <w:rFonts w:eastAsiaTheme="minorEastAsia"/>
                <w:color w:val="0070C0"/>
              </w:rPr>
            </w:pPr>
            <w:r>
              <w:rPr>
                <w:rFonts w:eastAsiaTheme="minorEastAsia"/>
                <w:color w:val="0070C0"/>
              </w:rPr>
              <w:lastRenderedPageBreak/>
              <w:t>Nokia</w:t>
            </w:r>
          </w:p>
        </w:tc>
        <w:tc>
          <w:tcPr>
            <w:tcW w:w="8405" w:type="dxa"/>
          </w:tcPr>
          <w:p w14:paraId="6B1FF5D9"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Should be left FFS.</w:t>
            </w:r>
          </w:p>
        </w:tc>
      </w:tr>
    </w:tbl>
    <w:p w14:paraId="7979B51A" w14:textId="77777777" w:rsidR="00195F66" w:rsidRDefault="00195F66">
      <w:pPr>
        <w:rPr>
          <w:rFonts w:eastAsiaTheme="minorEastAsia"/>
        </w:rPr>
      </w:pPr>
    </w:p>
    <w:p w14:paraId="4D25A034" w14:textId="77777777" w:rsidR="00195F66" w:rsidRDefault="00195F66"/>
    <w:p w14:paraId="377FCB2D"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2-6-4 Scheduling and measurement restriction</w:t>
      </w:r>
    </w:p>
    <w:p w14:paraId="3CA2407C" w14:textId="77777777" w:rsidR="00195F66" w:rsidRDefault="00D55440">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(Ericsson): </w:t>
      </w:r>
      <w:r>
        <w:rPr>
          <w:rFonts w:eastAsia="SimSun"/>
          <w:sz w:val="22"/>
          <w:szCs w:val="22"/>
          <w:lang w:eastAsia="zh-CN"/>
        </w:rPr>
        <w:t>When NCSG is configured then during the ML the existing scheduling restriction requirements defined in TS 38.133 shall also apply</w:t>
      </w:r>
      <w:r>
        <w:rPr>
          <w:rFonts w:eastAsiaTheme="minorEastAsia"/>
          <w:lang w:val="en-US" w:eastAsia="zh-CN"/>
        </w:rPr>
        <w:t xml:space="preserve">, </w:t>
      </w:r>
    </w:p>
    <w:p w14:paraId="3790A54C" w14:textId="77777777" w:rsidR="00195F66" w:rsidRDefault="00D55440">
      <w:pPr>
        <w:rPr>
          <w:highlight w:val="yellow"/>
        </w:rPr>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195F66" w14:paraId="1792E415" w14:textId="77777777">
        <w:tc>
          <w:tcPr>
            <w:tcW w:w="1226" w:type="dxa"/>
          </w:tcPr>
          <w:p w14:paraId="43221CB1"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0EB3821A"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5C9B78CB" w14:textId="77777777">
        <w:tc>
          <w:tcPr>
            <w:tcW w:w="1226" w:type="dxa"/>
          </w:tcPr>
          <w:p w14:paraId="7944BBCA" w14:textId="77777777" w:rsidR="00195F66" w:rsidRDefault="00D55440">
            <w:pPr>
              <w:spacing w:after="120"/>
              <w:rPr>
                <w:rFonts w:eastAsiaTheme="minorEastAsia"/>
                <w:color w:val="0070C0"/>
              </w:rPr>
            </w:pPr>
            <w:r>
              <w:rPr>
                <w:rFonts w:eastAsiaTheme="minorEastAsia"/>
                <w:color w:val="0070C0"/>
              </w:rPr>
              <w:t>Apple</w:t>
            </w:r>
          </w:p>
        </w:tc>
        <w:tc>
          <w:tcPr>
            <w:tcW w:w="8405" w:type="dxa"/>
          </w:tcPr>
          <w:p w14:paraId="5CE51D22"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We think the common understanding is that UE shall be able to follow DL/UL scheduling during ML. exact wording can be discussed in CR phase.</w:t>
            </w:r>
          </w:p>
        </w:tc>
      </w:tr>
      <w:tr w:rsidR="00195F66" w14:paraId="094DE513" w14:textId="77777777">
        <w:tc>
          <w:tcPr>
            <w:tcW w:w="1226" w:type="dxa"/>
          </w:tcPr>
          <w:p w14:paraId="5375DC9C"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6B9D36D8" w14:textId="77777777" w:rsidR="00195F66" w:rsidRDefault="00D55440" w:rsidP="00C86973">
            <w:pPr>
              <w:pStyle w:val="BodyText"/>
              <w:spacing w:after="120"/>
              <w:rPr>
                <w:rFonts w:eastAsiaTheme="minorEastAsia"/>
                <w:bCs/>
                <w:color w:val="0070C0"/>
                <w:lang w:val="en-US"/>
              </w:rPr>
            </w:pPr>
            <w:r>
              <w:rPr>
                <w:rFonts w:eastAsiaTheme="minorEastAsia"/>
                <w:bCs/>
                <w:color w:val="0070C0"/>
                <w:lang w:val="en-US"/>
              </w:rPr>
              <w:t>Support Option 1.</w:t>
            </w:r>
          </w:p>
        </w:tc>
      </w:tr>
      <w:tr w:rsidR="00195F66" w14:paraId="34F6DB17" w14:textId="77777777">
        <w:tc>
          <w:tcPr>
            <w:tcW w:w="1226" w:type="dxa"/>
          </w:tcPr>
          <w:p w14:paraId="0C59ACE6"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674AA05C"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Option1 is supported.</w:t>
            </w:r>
          </w:p>
        </w:tc>
      </w:tr>
      <w:tr w:rsidR="00195F66" w14:paraId="54900476" w14:textId="77777777">
        <w:tc>
          <w:tcPr>
            <w:tcW w:w="1226" w:type="dxa"/>
          </w:tcPr>
          <w:p w14:paraId="7D3FC9E2" w14:textId="77777777" w:rsidR="00195F66" w:rsidRDefault="00D55440">
            <w:pPr>
              <w:spacing w:after="120"/>
              <w:rPr>
                <w:rFonts w:eastAsiaTheme="minorEastAsia"/>
                <w:color w:val="0070C0"/>
              </w:rPr>
            </w:pPr>
            <w:r>
              <w:rPr>
                <w:rFonts w:eastAsiaTheme="minorEastAsia"/>
                <w:color w:val="0070C0"/>
              </w:rPr>
              <w:t>Vivo</w:t>
            </w:r>
          </w:p>
        </w:tc>
        <w:tc>
          <w:tcPr>
            <w:tcW w:w="8405" w:type="dxa"/>
          </w:tcPr>
          <w:p w14:paraId="1330DCB7" w14:textId="77777777" w:rsidR="00195F66" w:rsidRDefault="00D55440">
            <w:pPr>
              <w:pStyle w:val="BodyText"/>
              <w:spacing w:after="120"/>
              <w:rPr>
                <w:rFonts w:eastAsiaTheme="minorEastAsia"/>
                <w:bCs/>
                <w:color w:val="0070C0"/>
                <w:lang w:val="en-US"/>
              </w:rPr>
            </w:pPr>
            <w:r>
              <w:rPr>
                <w:rFonts w:eastAsiaTheme="minorEastAsia"/>
                <w:bCs/>
                <w:color w:val="0070C0"/>
                <w:lang w:val="en-US"/>
              </w:rPr>
              <w:t>Ok with option 1</w:t>
            </w:r>
          </w:p>
        </w:tc>
      </w:tr>
      <w:tr w:rsidR="00195F66" w14:paraId="13748B1D" w14:textId="77777777">
        <w:tc>
          <w:tcPr>
            <w:tcW w:w="1226" w:type="dxa"/>
          </w:tcPr>
          <w:p w14:paraId="3408149C"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50B742C" w14:textId="77777777" w:rsidR="00195F66" w:rsidRDefault="00D5544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195F66" w14:paraId="55C933E0" w14:textId="77777777">
        <w:tc>
          <w:tcPr>
            <w:tcW w:w="1226" w:type="dxa"/>
          </w:tcPr>
          <w:p w14:paraId="790983D1"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7D12D02C" w14:textId="77777777" w:rsidR="00195F66" w:rsidRDefault="00D55440">
            <w:pPr>
              <w:pStyle w:val="BodyText"/>
              <w:spacing w:after="120"/>
              <w:rPr>
                <w:rFonts w:eastAsiaTheme="minorEastAsia"/>
                <w:bCs/>
                <w:color w:val="0070C0"/>
                <w:lang w:val="en-US" w:eastAsia="zh-CN"/>
              </w:rPr>
            </w:pPr>
            <w:r>
              <w:rPr>
                <w:rFonts w:eastAsiaTheme="minorEastAsia"/>
                <w:bCs/>
                <w:color w:val="0070C0"/>
                <w:lang w:val="en-US"/>
              </w:rPr>
              <w:t xml:space="preserve">Support option 1. </w:t>
            </w:r>
          </w:p>
        </w:tc>
      </w:tr>
      <w:tr w:rsidR="00DA1C67" w14:paraId="56EA95B9" w14:textId="77777777">
        <w:tc>
          <w:tcPr>
            <w:tcW w:w="1226" w:type="dxa"/>
          </w:tcPr>
          <w:p w14:paraId="7D9B3685" w14:textId="02ECAEB0" w:rsidR="00DA1C67" w:rsidRDefault="00DA1C67" w:rsidP="00DA1C67">
            <w:pPr>
              <w:spacing w:after="120"/>
              <w:rPr>
                <w:rFonts w:eastAsiaTheme="minorEastAsia"/>
                <w:color w:val="0070C0"/>
              </w:rPr>
            </w:pPr>
            <w:r>
              <w:rPr>
                <w:rFonts w:eastAsiaTheme="minorEastAsia"/>
                <w:color w:val="0070C0"/>
              </w:rPr>
              <w:t>Intel</w:t>
            </w:r>
          </w:p>
        </w:tc>
        <w:tc>
          <w:tcPr>
            <w:tcW w:w="8405" w:type="dxa"/>
          </w:tcPr>
          <w:p w14:paraId="46877D9C" w14:textId="4CF641C5" w:rsidR="00DA1C67" w:rsidRDefault="00DA1C67" w:rsidP="00DA1C67">
            <w:pPr>
              <w:pStyle w:val="BodyText"/>
              <w:spacing w:after="120"/>
              <w:rPr>
                <w:rFonts w:eastAsiaTheme="minorEastAsia"/>
                <w:bCs/>
                <w:color w:val="0070C0"/>
                <w:lang w:val="en-US"/>
              </w:rPr>
            </w:pPr>
            <w:r>
              <w:rPr>
                <w:rFonts w:eastAsiaTheme="minorEastAsia"/>
                <w:bCs/>
                <w:color w:val="0070C0"/>
                <w:lang w:val="en-US"/>
              </w:rPr>
              <w:t>In principle Option 1 is fine for us.</w:t>
            </w:r>
          </w:p>
        </w:tc>
      </w:tr>
      <w:tr w:rsidR="00C667D5" w14:paraId="7B906322" w14:textId="77777777">
        <w:tc>
          <w:tcPr>
            <w:tcW w:w="1226" w:type="dxa"/>
          </w:tcPr>
          <w:p w14:paraId="51B837C6" w14:textId="6D380A9B" w:rsidR="00C667D5" w:rsidRPr="00C86973" w:rsidRDefault="00C667D5" w:rsidP="00DA1C67">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234079E1" w14:textId="19FBD4DF" w:rsidR="00C667D5" w:rsidRPr="00C86973" w:rsidRDefault="00C667D5" w:rsidP="00DA1C67">
            <w:pPr>
              <w:pStyle w:val="BodyText"/>
              <w:spacing w:after="120"/>
              <w:rPr>
                <w:rFonts w:eastAsia="Malgun Gothic"/>
                <w:bCs/>
                <w:color w:val="0070C0"/>
                <w:lang w:val="en-US" w:eastAsia="ko-KR"/>
              </w:rPr>
            </w:pPr>
            <w:r>
              <w:rPr>
                <w:rFonts w:eastAsia="Malgun Gothic" w:hint="eastAsia"/>
                <w:bCs/>
                <w:color w:val="0070C0"/>
                <w:lang w:val="en-US" w:eastAsia="ko-KR"/>
              </w:rPr>
              <w:t>Support Option 1.</w:t>
            </w:r>
          </w:p>
        </w:tc>
      </w:tr>
      <w:tr w:rsidR="008F0EF5" w14:paraId="359F6D3E" w14:textId="77777777">
        <w:tc>
          <w:tcPr>
            <w:tcW w:w="1226" w:type="dxa"/>
          </w:tcPr>
          <w:p w14:paraId="402AD199" w14:textId="2F192F13"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45B7C222" w14:textId="742FBFAB" w:rsidR="008F0EF5" w:rsidRDefault="008F0EF5" w:rsidP="008F0EF5">
            <w:pPr>
              <w:pStyle w:val="BodyText"/>
              <w:spacing w:after="120"/>
              <w:rPr>
                <w:rFonts w:eastAsia="Malgun Gothic"/>
                <w:bCs/>
                <w:color w:val="0070C0"/>
                <w:lang w:val="en-US" w:eastAsia="ko-KR"/>
              </w:rPr>
            </w:pPr>
            <w:r>
              <w:rPr>
                <w:rFonts w:eastAsiaTheme="minorEastAsia"/>
                <w:color w:val="0070C0"/>
                <w:lang w:val="en-US" w:eastAsia="zh-CN"/>
              </w:rPr>
              <w:t xml:space="preserve">Support option 1 in general, but the issue raised in option 1 of issue 2-6-3 should be also considered.  </w:t>
            </w:r>
          </w:p>
        </w:tc>
      </w:tr>
      <w:tr w:rsidR="00146050" w14:paraId="7133B099" w14:textId="77777777" w:rsidTr="00146050">
        <w:tc>
          <w:tcPr>
            <w:tcW w:w="1226" w:type="dxa"/>
          </w:tcPr>
          <w:p w14:paraId="5612539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181ED08F" w14:textId="77777777" w:rsidR="00146050" w:rsidRDefault="00146050" w:rsidP="006B2676">
            <w:pPr>
              <w:spacing w:after="120"/>
              <w:rPr>
                <w:rFonts w:eastAsiaTheme="minorEastAsia"/>
                <w:color w:val="0070C0"/>
              </w:rPr>
            </w:pPr>
            <w:r>
              <w:rPr>
                <w:rFonts w:eastAsiaTheme="minorEastAsia"/>
                <w:color w:val="0070C0"/>
              </w:rPr>
              <w:t>We support option 1.</w:t>
            </w:r>
          </w:p>
        </w:tc>
      </w:tr>
    </w:tbl>
    <w:p w14:paraId="22D7F703" w14:textId="77777777" w:rsidR="00195F66" w:rsidRDefault="00195F66"/>
    <w:p w14:paraId="522BF160" w14:textId="77777777" w:rsidR="00195F66" w:rsidRDefault="00D55440">
      <w:pPr>
        <w:pStyle w:val="Heading3"/>
        <w:numPr>
          <w:ilvl w:val="2"/>
          <w:numId w:val="14"/>
        </w:numPr>
        <w:ind w:left="709" w:hanging="709"/>
        <w:rPr>
          <w:sz w:val="24"/>
          <w:szCs w:val="16"/>
          <w:lang w:val="en-US"/>
        </w:rPr>
      </w:pPr>
      <w:r>
        <w:rPr>
          <w:sz w:val="24"/>
          <w:szCs w:val="16"/>
          <w:lang w:val="en-US"/>
        </w:rPr>
        <w:t>Sub-topic 2-7 Relation with ‘NeedForGap’</w:t>
      </w:r>
    </w:p>
    <w:p w14:paraId="7AD7CE0E"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2-7-1 How to consider the relation between NCSG and ‘NeedForGap’?</w:t>
      </w:r>
    </w:p>
    <w:p w14:paraId="4408FBA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1 (Intel, Apple): The “NeefForGap” signaling structure can be reused for NR NCSG as a start point</w:t>
      </w:r>
    </w:p>
    <w:p w14:paraId="27AB0638" w14:textId="0C9BE215"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1a (MTK):  Rel-17 NCSG capability is reported on top of existing RAN2 ‘NeedForGap’ </w:t>
      </w:r>
      <w:r>
        <w:rPr>
          <w:rFonts w:eastAsiaTheme="minorEastAsia"/>
          <w:lang w:val="en-US" w:eastAsia="zh-CN"/>
        </w:rPr>
        <w:pgNum/>
      </w:r>
      <w:r>
        <w:rPr>
          <w:rFonts w:eastAsiaTheme="minorEastAsia"/>
          <w:lang w:val="en-US" w:eastAsia="zh-CN"/>
        </w:rPr>
        <w:t xml:space="preserve">ignaling structure with a new component ‘NCSG’. </w:t>
      </w:r>
    </w:p>
    <w:p w14:paraId="671A4FEF" w14:textId="533CE983"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1b (Huawei): Extend the Rel-16 NeedForGap </w:t>
      </w:r>
      <w:r>
        <w:rPr>
          <w:rFonts w:eastAsiaTheme="minorEastAsia"/>
          <w:lang w:val="en-US" w:eastAsia="zh-CN"/>
        </w:rPr>
        <w:pgNum/>
      </w:r>
      <w:r>
        <w:rPr>
          <w:rFonts w:eastAsiaTheme="minorEastAsia"/>
          <w:lang w:val="en-US" w:eastAsia="zh-CN"/>
        </w:rPr>
        <w:t xml:space="preserve">ignaling for UE to indicate </w:t>
      </w:r>
    </w:p>
    <w:p w14:paraId="7779698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Need for normal MG, or</w:t>
      </w:r>
    </w:p>
    <w:p w14:paraId="07D14000"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No need for normal MG but NCSG, or</w:t>
      </w:r>
    </w:p>
    <w:p w14:paraId="0190F414" w14:textId="77777777" w:rsidR="00195F66" w:rsidRDefault="00D55440">
      <w:pPr>
        <w:pStyle w:val="ListParagraph"/>
        <w:numPr>
          <w:ilvl w:val="1"/>
          <w:numId w:val="15"/>
        </w:numPr>
        <w:ind w:firstLineChars="0"/>
        <w:rPr>
          <w:rFonts w:eastAsiaTheme="minorEastAsia"/>
          <w:lang w:val="en-US" w:eastAsia="zh-CN"/>
        </w:rPr>
      </w:pPr>
      <w:r>
        <w:rPr>
          <w:rFonts w:eastAsiaTheme="minorEastAsia"/>
          <w:lang w:val="en-US" w:eastAsia="zh-CN"/>
        </w:rPr>
        <w:t xml:space="preserve">No need for either normal MG or NCSG </w:t>
      </w:r>
    </w:p>
    <w:p w14:paraId="30F05FF5" w14:textId="62D73508"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(CMCC):  Don’t reuse Rel-16 ‘NeedForGap’ </w:t>
      </w:r>
      <w:r>
        <w:rPr>
          <w:rFonts w:eastAsiaTheme="minorEastAsia"/>
          <w:lang w:val="en-US" w:eastAsia="zh-CN"/>
        </w:rPr>
        <w:pgNum/>
      </w:r>
      <w:r>
        <w:rPr>
          <w:rFonts w:eastAsiaTheme="minorEastAsia"/>
          <w:lang w:val="en-US" w:eastAsia="zh-CN"/>
        </w:rPr>
        <w:t>ignaling for NCSG</w:t>
      </w:r>
    </w:p>
    <w:p w14:paraId="109E18CB"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3(OPPO): NR NCSG signaling is introduced newly, independent from Rel-16 “Needforgap” signaling</w:t>
      </w:r>
      <w:r>
        <w:rPr>
          <w:rFonts w:eastAsiaTheme="minorEastAsia" w:hint="eastAsia"/>
          <w:lang w:val="en-US" w:eastAsia="zh-CN"/>
        </w:rPr>
        <w:t>,</w:t>
      </w:r>
      <w:r>
        <w:rPr>
          <w:rFonts w:eastAsiaTheme="minorEastAsia"/>
          <w:lang w:val="en-US" w:eastAsia="zh-CN"/>
        </w:rPr>
        <w:t xml:space="preserve"> e.g., NCSG, No-NCSG.</w:t>
      </w:r>
    </w:p>
    <w:p w14:paraId="1C29DA1C"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4 (Ericsson, CATT): Let RAN2 decide NCSG signaling details and any relation between NCSG and ‘NeedForGap’ based on RAN4 technical input on NCSG pattern design</w:t>
      </w:r>
    </w:p>
    <w:p w14:paraId="0CA12267"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5 (Nokia) FFS </w:t>
      </w:r>
      <w:r>
        <w:t xml:space="preserve">when the NCSG pattern design as well </w:t>
      </w:r>
      <w:r>
        <w:tab/>
        <w:t>as NCSG applicability and UE capability support are finalized.</w:t>
      </w:r>
    </w:p>
    <w:p w14:paraId="1CB18A6C"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4F4520A2" w14:textId="77777777">
        <w:tc>
          <w:tcPr>
            <w:tcW w:w="1226" w:type="dxa"/>
          </w:tcPr>
          <w:p w14:paraId="62180785" w14:textId="77777777" w:rsidR="00195F66" w:rsidRDefault="00D55440">
            <w:pPr>
              <w:spacing w:after="120"/>
              <w:rPr>
                <w:rFonts w:eastAsiaTheme="minorEastAsia"/>
                <w:b/>
                <w:bCs/>
                <w:color w:val="0070C0"/>
              </w:rPr>
            </w:pPr>
            <w:r>
              <w:rPr>
                <w:rFonts w:eastAsiaTheme="minorEastAsia"/>
                <w:b/>
                <w:bCs/>
                <w:color w:val="0070C0"/>
              </w:rPr>
              <w:t>Company</w:t>
            </w:r>
          </w:p>
        </w:tc>
        <w:tc>
          <w:tcPr>
            <w:tcW w:w="8405" w:type="dxa"/>
          </w:tcPr>
          <w:p w14:paraId="4EE556F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14169E64" w14:textId="77777777">
        <w:tc>
          <w:tcPr>
            <w:tcW w:w="1226" w:type="dxa"/>
          </w:tcPr>
          <w:p w14:paraId="2A01D2D3" w14:textId="77777777" w:rsidR="00195F66" w:rsidRDefault="00D55440">
            <w:pPr>
              <w:spacing w:after="120"/>
              <w:rPr>
                <w:rFonts w:eastAsiaTheme="minorEastAsia"/>
                <w:color w:val="0070C0"/>
              </w:rPr>
            </w:pPr>
            <w:r>
              <w:rPr>
                <w:rFonts w:eastAsiaTheme="minorEastAsia"/>
                <w:color w:val="0070C0"/>
              </w:rPr>
              <w:lastRenderedPageBreak/>
              <w:t>Apple</w:t>
            </w:r>
          </w:p>
        </w:tc>
        <w:tc>
          <w:tcPr>
            <w:tcW w:w="8405" w:type="dxa"/>
          </w:tcPr>
          <w:p w14:paraId="2301B8AE" w14:textId="77777777" w:rsidR="00195F66" w:rsidRDefault="00D55440">
            <w:pPr>
              <w:overflowPunct/>
              <w:autoSpaceDE/>
              <w:autoSpaceDN/>
              <w:adjustRightInd/>
              <w:spacing w:after="120"/>
              <w:textAlignment w:val="auto"/>
              <w:rPr>
                <w:rFonts w:eastAsiaTheme="minorEastAsia"/>
                <w:color w:val="0070C0"/>
              </w:rPr>
            </w:pPr>
            <w:r>
              <w:t>In current specification there is no interruption requirement defined for NeedForGap. It is unclear that whether UE would cause interruption during measurement of target cell if UE indicates support of ‘NeedForGap’ for that BC due to RF retuning. NCSG requirements can make ‘</w:t>
            </w:r>
            <w:r>
              <w:rPr>
                <w:rFonts w:eastAsiaTheme="minorEastAsia"/>
              </w:rPr>
              <w:t xml:space="preserve">NeedForGap’ </w:t>
            </w:r>
            <w:r>
              <w:t>more complete.</w:t>
            </w:r>
          </w:p>
        </w:tc>
      </w:tr>
      <w:tr w:rsidR="00195F66" w14:paraId="6476943A" w14:textId="77777777">
        <w:tc>
          <w:tcPr>
            <w:tcW w:w="1226" w:type="dxa"/>
          </w:tcPr>
          <w:p w14:paraId="42C71820" w14:textId="77777777" w:rsidR="00195F66" w:rsidRDefault="00D55440">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AF56D7F" w14:textId="77777777" w:rsidR="00195F66" w:rsidRDefault="00D55440">
            <w:pPr>
              <w:pStyle w:val="BodyText"/>
              <w:spacing w:after="120"/>
              <w:rPr>
                <w:rFonts w:eastAsiaTheme="minorEastAsia"/>
                <w:bCs/>
                <w:color w:val="0070C0"/>
                <w:lang w:val="en-US"/>
              </w:rPr>
            </w:pPr>
            <w:r w:rsidRPr="00BB66F0">
              <w:rPr>
                <w:lang w:val="en-US"/>
              </w:rPr>
              <w:t>Firstly, it is necessary to discuss whether NCSG and ‘NeedForGap’ is same or not. In our view, they are different feature. ‘NeedForGap’ is the case that measurement is performed without gap and without interruption (In LTE, no interruption is specified for ‘NeedForGap’). But NCSG means measurement with network controlled small interruption. Since NCSG and ‘NeedForGap’ are different feature, it is not preferred to reuse Rel-16 ‘NeedForGap’ signalling.</w:t>
            </w:r>
          </w:p>
        </w:tc>
      </w:tr>
      <w:tr w:rsidR="00195F66" w14:paraId="018A5D35" w14:textId="77777777">
        <w:tc>
          <w:tcPr>
            <w:tcW w:w="1226" w:type="dxa"/>
          </w:tcPr>
          <w:p w14:paraId="34214EE9"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7CDD1250" w14:textId="77777777" w:rsidR="00195F66" w:rsidRDefault="00D55440">
            <w:pPr>
              <w:pStyle w:val="BodyText"/>
              <w:spacing w:after="120"/>
              <w:rPr>
                <w:lang w:val="zh-CN"/>
              </w:rPr>
            </w:pPr>
            <w:r w:rsidRPr="00BB66F0">
              <w:rPr>
                <w:lang w:val="en-US"/>
              </w:rPr>
              <w:t xml:space="preserve">NCSG and NeedForGap are 2 different features, but they can share the same reporting framework. The intention is to aggregate all gap-less related UE capability together in one report. This helps to avoid any further discussion on the inconsistency between 2 features. </w:t>
            </w:r>
            <w:r>
              <w:rPr>
                <w:lang w:val="zh-CN"/>
              </w:rPr>
              <w:t xml:space="preserve">For examples, </w:t>
            </w:r>
          </w:p>
          <w:p w14:paraId="481486D1" w14:textId="77777777" w:rsidR="00195F66" w:rsidRPr="00BB66F0" w:rsidRDefault="00D55440" w:rsidP="00C86973">
            <w:pPr>
              <w:pStyle w:val="BodyText"/>
              <w:numPr>
                <w:ilvl w:val="0"/>
                <w:numId w:val="41"/>
              </w:numPr>
              <w:spacing w:after="120"/>
              <w:rPr>
                <w:lang w:val="en-US"/>
              </w:rPr>
            </w:pPr>
            <w:r w:rsidRPr="00BB66F0">
              <w:rPr>
                <w:lang w:val="en-US"/>
              </w:rPr>
              <w:t>What does it mean if UE reports ‘gap’ for NeedForGap and supports NCSG</w:t>
            </w:r>
          </w:p>
          <w:p w14:paraId="5684CE3A" w14:textId="77777777" w:rsidR="00195F66" w:rsidRPr="00BB66F0" w:rsidRDefault="00D55440">
            <w:pPr>
              <w:pStyle w:val="BodyText"/>
              <w:numPr>
                <w:ilvl w:val="0"/>
                <w:numId w:val="41"/>
              </w:numPr>
              <w:spacing w:after="120"/>
              <w:rPr>
                <w:lang w:val="en-US"/>
              </w:rPr>
            </w:pPr>
            <w:r w:rsidRPr="00BB66F0">
              <w:rPr>
                <w:lang w:val="en-US"/>
              </w:rPr>
              <w:t>What does it mean if UE reports ‘no gap’ for NeedForGap and supports NCSG</w:t>
            </w:r>
          </w:p>
          <w:p w14:paraId="3FE859CB" w14:textId="77777777" w:rsidR="00195F66" w:rsidRPr="00BB66F0" w:rsidRDefault="00D55440">
            <w:pPr>
              <w:pStyle w:val="BodyText"/>
              <w:numPr>
                <w:ilvl w:val="0"/>
                <w:numId w:val="41"/>
              </w:numPr>
              <w:spacing w:after="120"/>
              <w:rPr>
                <w:lang w:val="en-US"/>
              </w:rPr>
            </w:pPr>
            <w:r w:rsidRPr="00BB66F0">
              <w:rPr>
                <w:lang w:val="en-US"/>
              </w:rPr>
              <w:t>What does it mean if UE reports ‘gap’ for NeedForGap and does not support NCSG</w:t>
            </w:r>
          </w:p>
          <w:p w14:paraId="4FC9889A" w14:textId="77777777" w:rsidR="00195F66" w:rsidRPr="00BB66F0" w:rsidRDefault="00D55440" w:rsidP="00C86973">
            <w:pPr>
              <w:pStyle w:val="BodyText"/>
              <w:numPr>
                <w:ilvl w:val="0"/>
                <w:numId w:val="41"/>
              </w:numPr>
              <w:spacing w:after="120"/>
              <w:rPr>
                <w:lang w:val="en-US"/>
              </w:rPr>
            </w:pPr>
            <w:r w:rsidRPr="00BB66F0">
              <w:rPr>
                <w:lang w:val="en-US"/>
              </w:rPr>
              <w:t>What does it mean if UE reports ‘no gap’ for NeedForGap and does not support NCSG</w:t>
            </w:r>
          </w:p>
        </w:tc>
      </w:tr>
      <w:tr w:rsidR="00195F66" w14:paraId="02696887" w14:textId="77777777">
        <w:tc>
          <w:tcPr>
            <w:tcW w:w="1226" w:type="dxa"/>
          </w:tcPr>
          <w:p w14:paraId="342664E4" w14:textId="77777777" w:rsidR="00195F66" w:rsidRDefault="00D55440">
            <w:pPr>
              <w:spacing w:after="120"/>
              <w:rPr>
                <w:rFonts w:eastAsiaTheme="minorEastAsia"/>
                <w:color w:val="0070C0"/>
              </w:rPr>
            </w:pPr>
            <w:r>
              <w:rPr>
                <w:rFonts w:eastAsiaTheme="minorEastAsia"/>
                <w:color w:val="0070C0"/>
              </w:rPr>
              <w:t>Qualcomm</w:t>
            </w:r>
          </w:p>
        </w:tc>
        <w:tc>
          <w:tcPr>
            <w:tcW w:w="8405" w:type="dxa"/>
          </w:tcPr>
          <w:p w14:paraId="3FF93FDE" w14:textId="77777777" w:rsidR="00195F66" w:rsidRDefault="00D55440">
            <w:pPr>
              <w:pStyle w:val="BodyText"/>
              <w:spacing w:after="120"/>
              <w:rPr>
                <w:lang w:val="en-US"/>
              </w:rPr>
            </w:pPr>
            <w:r>
              <w:rPr>
                <w:lang w:val="en-US"/>
              </w:rPr>
              <w:t>Option1b is supported by following LTE convention.</w:t>
            </w:r>
          </w:p>
          <w:p w14:paraId="5814001A" w14:textId="77777777" w:rsidR="00195F66" w:rsidRDefault="00D55440">
            <w:pPr>
              <w:pStyle w:val="BodyText"/>
              <w:spacing w:after="120"/>
              <w:rPr>
                <w:lang w:val="en-US"/>
              </w:rPr>
            </w:pPr>
            <w:r>
              <w:rPr>
                <w:lang w:val="en-US"/>
              </w:rPr>
              <w:t xml:space="preserve">In our understanding, we need gap, ncsg and no-gap-no-ncsg. </w:t>
            </w:r>
          </w:p>
          <w:p w14:paraId="1254BC84" w14:textId="77777777" w:rsidR="00195F66" w:rsidRDefault="00D55440">
            <w:pPr>
              <w:pStyle w:val="BodyText"/>
              <w:spacing w:after="120"/>
              <w:rPr>
                <w:lang w:val="en-US"/>
              </w:rPr>
            </w:pPr>
            <w:r>
              <w:rPr>
                <w:lang w:val="en-US"/>
              </w:rPr>
              <w:t xml:space="preserve">Ncsg means supporting gapless measurement with interruptions.  </w:t>
            </w:r>
          </w:p>
          <w:p w14:paraId="57D0C9FA" w14:textId="77777777" w:rsidR="00195F66" w:rsidRDefault="00D55440">
            <w:pPr>
              <w:pStyle w:val="BodyText"/>
              <w:spacing w:after="120"/>
              <w:rPr>
                <w:lang w:val="en-US"/>
              </w:rPr>
            </w:pPr>
            <w:r>
              <w:rPr>
                <w:lang w:val="en-US"/>
              </w:rPr>
              <w:t>No-gap-no-ncsg means supporting gapless measurement without any interruptions.</w:t>
            </w:r>
          </w:p>
          <w:p w14:paraId="7FE1543B" w14:textId="77777777" w:rsidR="00195F66" w:rsidRPr="00BB66F0" w:rsidRDefault="00D55440">
            <w:pPr>
              <w:pStyle w:val="BodyText"/>
              <w:spacing w:after="120"/>
              <w:rPr>
                <w:lang w:val="en-US"/>
              </w:rPr>
            </w:pPr>
            <w:r>
              <w:rPr>
                <w:lang w:val="en-US"/>
              </w:rPr>
              <w:t>Option1b can be recommended to RAN2 and we are fine with Option4 that it’s up to RAN2 to decide the final design and details.</w:t>
            </w:r>
          </w:p>
        </w:tc>
      </w:tr>
      <w:tr w:rsidR="00195F66" w14:paraId="02B8C18F" w14:textId="77777777">
        <w:tc>
          <w:tcPr>
            <w:tcW w:w="1226" w:type="dxa"/>
          </w:tcPr>
          <w:p w14:paraId="20DBB7B8" w14:textId="77777777" w:rsidR="00195F66" w:rsidRDefault="00D55440">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23DBEC" w14:textId="77777777" w:rsidR="00195F66" w:rsidRPr="00C86973" w:rsidRDefault="00D55440">
            <w:pPr>
              <w:pStyle w:val="BodyText"/>
              <w:framePr w:w="10206" w:h="794" w:hRule="exact" w:wrap="notBeside" w:vAnchor="page" w:hAnchor="margin" w:y="1135"/>
              <w:widowControl w:val="0"/>
              <w:pBdr>
                <w:bottom w:val="single" w:sz="12" w:space="1" w:color="auto"/>
              </w:pBd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no reserved Bits </w:t>
            </w:r>
            <w:r>
              <w:rPr>
                <w:rFonts w:eastAsiaTheme="minorEastAsia" w:hint="eastAsia"/>
                <w:lang w:val="en-US" w:eastAsia="zh-CN"/>
              </w:rPr>
              <w:t>in</w:t>
            </w:r>
            <w:r>
              <w:rPr>
                <w:rFonts w:eastAsiaTheme="minorEastAsia"/>
                <w:lang w:val="en-US" w:eastAsia="zh-CN"/>
              </w:rPr>
              <w:t xml:space="preserve"> ‘Needforgap’, we prefer option 3 for independent NCSG configuration.</w:t>
            </w:r>
          </w:p>
        </w:tc>
      </w:tr>
      <w:tr w:rsidR="00195F66" w14:paraId="711C0DE0" w14:textId="77777777">
        <w:tc>
          <w:tcPr>
            <w:tcW w:w="1226" w:type="dxa"/>
          </w:tcPr>
          <w:p w14:paraId="04E62FBE"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DC246A0" w14:textId="77777777" w:rsidR="00195F66" w:rsidRDefault="00D55440">
            <w:pPr>
              <w:pStyle w:val="BodyText"/>
              <w:spacing w:after="120"/>
              <w:rPr>
                <w:lang w:val="en-US"/>
              </w:rPr>
            </w:pPr>
            <w:r>
              <w:rPr>
                <w:lang w:val="en-US"/>
              </w:rPr>
              <w:t>Support option 4. This is not urgent issue and need to involve RAN2.</w:t>
            </w:r>
          </w:p>
        </w:tc>
      </w:tr>
      <w:tr w:rsidR="00F2577F" w14:paraId="5B0B73A6" w14:textId="77777777">
        <w:tc>
          <w:tcPr>
            <w:tcW w:w="1226" w:type="dxa"/>
          </w:tcPr>
          <w:p w14:paraId="5C4D504F" w14:textId="77777777" w:rsidR="00F2577F" w:rsidRDefault="00F2577F">
            <w:pPr>
              <w:spacing w:after="120"/>
              <w:rPr>
                <w:rFonts w:eastAsiaTheme="minorEastAsia"/>
                <w:color w:val="0070C0"/>
              </w:rPr>
            </w:pPr>
            <w:r>
              <w:rPr>
                <w:rFonts w:eastAsiaTheme="minorEastAsia" w:hint="eastAsia"/>
                <w:color w:val="0070C0"/>
              </w:rPr>
              <w:t>CATT</w:t>
            </w:r>
          </w:p>
        </w:tc>
        <w:tc>
          <w:tcPr>
            <w:tcW w:w="8405" w:type="dxa"/>
          </w:tcPr>
          <w:p w14:paraId="1D0EC795" w14:textId="77777777" w:rsidR="00F2577F" w:rsidRDefault="00F2577F">
            <w:pPr>
              <w:pStyle w:val="BodyText"/>
              <w:spacing w:after="120"/>
              <w:rPr>
                <w:lang w:val="en-US"/>
              </w:rPr>
            </w:pPr>
            <w:r>
              <w:rPr>
                <w:rFonts w:eastAsiaTheme="minorEastAsia"/>
                <w:lang w:val="en-US" w:eastAsia="zh-CN"/>
              </w:rPr>
              <w:t>S</w:t>
            </w:r>
            <w:r>
              <w:rPr>
                <w:rFonts w:eastAsiaTheme="minorEastAsia" w:hint="eastAsia"/>
                <w:lang w:val="en-US" w:eastAsia="zh-CN"/>
              </w:rPr>
              <w:t xml:space="preserve">upport option 4. </w:t>
            </w:r>
            <w:r>
              <w:rPr>
                <w:rFonts w:eastAsiaTheme="minorEastAsia"/>
                <w:lang w:val="en-US" w:eastAsia="zh-CN"/>
              </w:rPr>
              <w:t>W</w:t>
            </w:r>
            <w:r>
              <w:rPr>
                <w:rFonts w:eastAsiaTheme="minorEastAsia" w:hint="eastAsia"/>
                <w:lang w:val="en-US" w:eastAsia="zh-CN"/>
              </w:rPr>
              <w:t xml:space="preserve">e are fine with the understanding in option 1b, but we still think the signaling should be decided in RAN2. </w:t>
            </w:r>
          </w:p>
        </w:tc>
      </w:tr>
      <w:tr w:rsidR="00213F22" w14:paraId="21BBC730" w14:textId="77777777">
        <w:tc>
          <w:tcPr>
            <w:tcW w:w="1226" w:type="dxa"/>
          </w:tcPr>
          <w:p w14:paraId="7B4B5783" w14:textId="7C328A82" w:rsidR="00213F22" w:rsidRDefault="00213F22" w:rsidP="00213F22">
            <w:pPr>
              <w:spacing w:after="120"/>
              <w:rPr>
                <w:rFonts w:eastAsiaTheme="minorEastAsia"/>
                <w:color w:val="0070C0"/>
              </w:rPr>
            </w:pPr>
            <w:r>
              <w:rPr>
                <w:rFonts w:eastAsiaTheme="minorEastAsia"/>
                <w:color w:val="0070C0"/>
              </w:rPr>
              <w:t>Intel</w:t>
            </w:r>
          </w:p>
        </w:tc>
        <w:tc>
          <w:tcPr>
            <w:tcW w:w="8405" w:type="dxa"/>
          </w:tcPr>
          <w:p w14:paraId="39F89FFA" w14:textId="77777777" w:rsidR="00213F22" w:rsidRDefault="00213F22" w:rsidP="00213F22">
            <w:pPr>
              <w:pStyle w:val="BodyText"/>
              <w:spacing w:after="120"/>
              <w:rPr>
                <w:lang w:val="x-none"/>
              </w:rPr>
            </w:pPr>
            <w:r>
              <w:rPr>
                <w:lang w:val="x-none"/>
              </w:rPr>
              <w:t xml:space="preserve">In principle we support Option 1/1a/1b. RAN4 can input some general principle and framework of NCSG signaling. </w:t>
            </w:r>
          </w:p>
          <w:p w14:paraId="14692BA3" w14:textId="121E1250" w:rsidR="00213F22" w:rsidRDefault="00213F22" w:rsidP="00213F22">
            <w:pPr>
              <w:pStyle w:val="BodyText"/>
              <w:spacing w:after="120"/>
              <w:rPr>
                <w:rFonts w:eastAsiaTheme="minorEastAsia"/>
                <w:lang w:val="en-US" w:eastAsia="zh-CN"/>
              </w:rPr>
            </w:pPr>
            <w:r>
              <w:rPr>
                <w:lang w:val="x-none"/>
              </w:rPr>
              <w:t>We are also fine Option 4. The exact signaling design is up to RAN2.</w:t>
            </w:r>
          </w:p>
        </w:tc>
      </w:tr>
      <w:tr w:rsidR="00C667D5" w14:paraId="33637D32" w14:textId="77777777">
        <w:tc>
          <w:tcPr>
            <w:tcW w:w="1226" w:type="dxa"/>
          </w:tcPr>
          <w:p w14:paraId="1E36575F" w14:textId="0AC6B432" w:rsidR="00C667D5" w:rsidRPr="00C86973" w:rsidRDefault="00C667D5" w:rsidP="00213F22">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25C28B37" w14:textId="03FB8B27" w:rsidR="00C667D5" w:rsidRPr="00C86973" w:rsidRDefault="00C667D5" w:rsidP="00213F22">
            <w:pPr>
              <w:pStyle w:val="BodyText"/>
              <w:spacing w:after="120"/>
              <w:rPr>
                <w:rFonts w:eastAsia="Malgun Gothic"/>
                <w:lang w:val="x-none" w:eastAsia="ko-KR"/>
              </w:rPr>
            </w:pPr>
            <w:r>
              <w:rPr>
                <w:rFonts w:eastAsia="Malgun Gothic" w:hint="eastAsia"/>
                <w:lang w:val="x-none" w:eastAsia="ko-KR"/>
              </w:rPr>
              <w:t>Support Option 4.</w:t>
            </w:r>
          </w:p>
        </w:tc>
      </w:tr>
      <w:tr w:rsidR="008F0EF5" w14:paraId="42E2B2AF" w14:textId="77777777">
        <w:tc>
          <w:tcPr>
            <w:tcW w:w="1226" w:type="dxa"/>
          </w:tcPr>
          <w:p w14:paraId="461007C2" w14:textId="1AC13871" w:rsidR="008F0EF5" w:rsidRDefault="008F0EF5" w:rsidP="008F0EF5">
            <w:pPr>
              <w:spacing w:after="120"/>
              <w:rPr>
                <w:rFonts w:eastAsia="Malgun Gothic"/>
                <w:color w:val="0070C0"/>
                <w:lang w:eastAsia="ko-KR"/>
              </w:rPr>
            </w:pPr>
            <w:r>
              <w:rPr>
                <w:rFonts w:eastAsiaTheme="minorEastAsia" w:hint="eastAsia"/>
                <w:color w:val="0070C0"/>
              </w:rPr>
              <w:t>H</w:t>
            </w:r>
            <w:r>
              <w:rPr>
                <w:rFonts w:eastAsiaTheme="minorEastAsia"/>
                <w:color w:val="0070C0"/>
              </w:rPr>
              <w:t>uawei</w:t>
            </w:r>
          </w:p>
        </w:tc>
        <w:tc>
          <w:tcPr>
            <w:tcW w:w="8405" w:type="dxa"/>
          </w:tcPr>
          <w:p w14:paraId="700675D0" w14:textId="019F03D2" w:rsidR="008F0EF5" w:rsidRDefault="008F0EF5" w:rsidP="008F0EF5">
            <w:pPr>
              <w:pStyle w:val="BodyText"/>
              <w:spacing w:after="120"/>
              <w:rPr>
                <w:rFonts w:eastAsia="Malgun Gothic"/>
                <w:lang w:val="x-none" w:eastAsia="ko-KR"/>
              </w:rPr>
            </w:pPr>
            <w:r>
              <w:rPr>
                <w:rFonts w:eastAsiaTheme="minorEastAsia" w:hint="eastAsia"/>
                <w:color w:val="0070C0"/>
                <w:lang w:val="en-US" w:eastAsia="zh-CN"/>
              </w:rPr>
              <w:t>W</w:t>
            </w:r>
            <w:r>
              <w:rPr>
                <w:rFonts w:eastAsiaTheme="minorEastAsia"/>
                <w:color w:val="0070C0"/>
                <w:lang w:val="en-US" w:eastAsia="zh-CN"/>
              </w:rPr>
              <w:t xml:space="preserve">e support option 1b, but we are also fine with option 4. </w:t>
            </w:r>
          </w:p>
        </w:tc>
      </w:tr>
      <w:tr w:rsidR="00146050" w14:paraId="5CC1A0FA" w14:textId="77777777" w:rsidTr="00146050">
        <w:tc>
          <w:tcPr>
            <w:tcW w:w="1226" w:type="dxa"/>
          </w:tcPr>
          <w:p w14:paraId="51283319"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E3D325C" w14:textId="77777777" w:rsidR="00146050" w:rsidRDefault="00146050" w:rsidP="006B2676">
            <w:pPr>
              <w:pStyle w:val="BodyText"/>
              <w:spacing w:after="120"/>
              <w:rPr>
                <w:rFonts w:eastAsiaTheme="minorEastAsia"/>
                <w:color w:val="0070C0"/>
                <w:lang w:val="en-US" w:eastAsia="zh-CN"/>
              </w:rPr>
            </w:pPr>
            <w:r>
              <w:rPr>
                <w:rFonts w:eastAsiaTheme="minorEastAsia"/>
                <w:color w:val="0070C0"/>
                <w:lang w:val="en-US" w:eastAsia="zh-CN"/>
              </w:rPr>
              <w:t>We support option 4 and option 5.</w:t>
            </w:r>
          </w:p>
        </w:tc>
      </w:tr>
    </w:tbl>
    <w:p w14:paraId="61607CF2" w14:textId="77777777" w:rsidR="00195F66" w:rsidRDefault="00195F66"/>
    <w:p w14:paraId="4DA6415B" w14:textId="77777777" w:rsidR="00195F66" w:rsidRDefault="00195F66"/>
    <w:p w14:paraId="7E261A0B" w14:textId="77777777" w:rsidR="00195F66" w:rsidRDefault="00D55440">
      <w:pPr>
        <w:pStyle w:val="Heading3"/>
        <w:numPr>
          <w:ilvl w:val="2"/>
          <w:numId w:val="14"/>
        </w:numPr>
        <w:ind w:left="709" w:hanging="709"/>
        <w:rPr>
          <w:sz w:val="24"/>
          <w:szCs w:val="16"/>
          <w:lang w:val="en-US"/>
        </w:rPr>
      </w:pPr>
      <w:r>
        <w:rPr>
          <w:sz w:val="24"/>
          <w:szCs w:val="16"/>
          <w:lang w:val="en-US"/>
        </w:rPr>
        <w:t xml:space="preserve">Sub-topic 2-8 Specification structure </w:t>
      </w:r>
    </w:p>
    <w:p w14:paraId="16C21DF9" w14:textId="77777777" w:rsidR="00195F66" w:rsidRDefault="00D55440">
      <w:pPr>
        <w:pStyle w:val="Heading4"/>
        <w:numPr>
          <w:ilvl w:val="0"/>
          <w:numId w:val="0"/>
        </w:numPr>
        <w:rPr>
          <w:b/>
          <w:bCs/>
          <w:sz w:val="22"/>
          <w:szCs w:val="16"/>
          <w:u w:val="single"/>
          <w:lang w:val="en-US"/>
        </w:rPr>
      </w:pPr>
      <w:r>
        <w:rPr>
          <w:b/>
          <w:bCs/>
          <w:sz w:val="22"/>
          <w:szCs w:val="16"/>
          <w:u w:val="single"/>
          <w:lang w:val="en-US"/>
        </w:rPr>
        <w:t>Issue 2-8-1 Which clause can be used to include NCSG pattern in 38.133</w:t>
      </w:r>
    </w:p>
    <w:p w14:paraId="3004843E"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(Nokia): </w:t>
      </w:r>
      <w:r>
        <w:t>RAN4 to specify NCSG support in separate (new) subclause in clause 9.1 of TS 38.133.</w:t>
      </w:r>
      <w:r>
        <w:rPr>
          <w:rFonts w:eastAsiaTheme="minorEastAsia"/>
          <w:lang w:val="en-US" w:eastAsia="zh-CN"/>
        </w:rPr>
        <w:t xml:space="preserve"> </w:t>
      </w:r>
    </w:p>
    <w:p w14:paraId="38520D80" w14:textId="77777777" w:rsidR="00195F66" w:rsidRDefault="00D55440">
      <w:pPr>
        <w:pStyle w:val="ListParagraph"/>
        <w:numPr>
          <w:ilvl w:val="0"/>
          <w:numId w:val="15"/>
        </w:numPr>
        <w:ind w:firstLineChars="0"/>
        <w:rPr>
          <w:rFonts w:eastAsiaTheme="minorEastAsia"/>
          <w:lang w:val="en-US" w:eastAsia="zh-CN"/>
        </w:rPr>
      </w:pPr>
      <w:r>
        <w:rPr>
          <w:rFonts w:eastAsiaTheme="minorEastAsia"/>
          <w:lang w:val="en-US" w:eastAsia="zh-CN"/>
        </w:rPr>
        <w:t>Option 2(Ericsson): Decision of the specification section(s) for specifying the NCSG patterns is deferred until reasonable level of agreements on NCSG concept and patterns are agreed by RAN4.</w:t>
      </w:r>
    </w:p>
    <w:p w14:paraId="3EDCAC36" w14:textId="77777777" w:rsidR="00195F66" w:rsidRDefault="00195F66">
      <w:pPr>
        <w:pStyle w:val="ListParagraph"/>
        <w:ind w:left="360" w:firstLineChars="0" w:firstLine="0"/>
        <w:rPr>
          <w:rFonts w:eastAsiaTheme="minorEastAsia"/>
          <w:color w:val="4472C4" w:themeColor="accent1"/>
          <w:lang w:val="en-US" w:eastAsia="zh-CN"/>
        </w:rPr>
      </w:pPr>
    </w:p>
    <w:p w14:paraId="32C75CC0" w14:textId="77777777" w:rsidR="00195F66" w:rsidRDefault="00D55440">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195F66" w14:paraId="758AE9AA" w14:textId="77777777">
        <w:tc>
          <w:tcPr>
            <w:tcW w:w="1226" w:type="dxa"/>
          </w:tcPr>
          <w:p w14:paraId="253DF004" w14:textId="77777777" w:rsidR="00195F66" w:rsidRDefault="00D55440">
            <w:pPr>
              <w:spacing w:after="120"/>
              <w:rPr>
                <w:rFonts w:eastAsiaTheme="minorEastAsia"/>
                <w:b/>
                <w:bCs/>
                <w:color w:val="0070C0"/>
              </w:rPr>
            </w:pPr>
            <w:r>
              <w:rPr>
                <w:rFonts w:eastAsiaTheme="minorEastAsia"/>
                <w:b/>
                <w:bCs/>
                <w:color w:val="0070C0"/>
              </w:rPr>
              <w:lastRenderedPageBreak/>
              <w:t>Company</w:t>
            </w:r>
          </w:p>
        </w:tc>
        <w:tc>
          <w:tcPr>
            <w:tcW w:w="8405" w:type="dxa"/>
          </w:tcPr>
          <w:p w14:paraId="542DA11E"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CF1664E" w14:textId="77777777">
        <w:tc>
          <w:tcPr>
            <w:tcW w:w="1226" w:type="dxa"/>
          </w:tcPr>
          <w:p w14:paraId="6D3322EE" w14:textId="77777777" w:rsidR="00195F66" w:rsidRDefault="00D55440">
            <w:pPr>
              <w:spacing w:after="120"/>
              <w:rPr>
                <w:rFonts w:eastAsiaTheme="minorEastAsia"/>
                <w:color w:val="0070C0"/>
              </w:rPr>
            </w:pPr>
            <w:r>
              <w:rPr>
                <w:rFonts w:eastAsiaTheme="minorEastAsia"/>
                <w:color w:val="0070C0"/>
              </w:rPr>
              <w:t>MTK</w:t>
            </w:r>
          </w:p>
        </w:tc>
        <w:tc>
          <w:tcPr>
            <w:tcW w:w="8405" w:type="dxa"/>
          </w:tcPr>
          <w:p w14:paraId="5DCFEE2F" w14:textId="77777777" w:rsidR="00195F66" w:rsidRDefault="00D55440">
            <w:pPr>
              <w:overflowPunct/>
              <w:autoSpaceDE/>
              <w:autoSpaceDN/>
              <w:adjustRightInd/>
              <w:spacing w:after="120"/>
              <w:textAlignment w:val="auto"/>
              <w:rPr>
                <w:rFonts w:eastAsiaTheme="minorEastAsia"/>
                <w:color w:val="0070C0"/>
              </w:rPr>
            </w:pPr>
            <w:r>
              <w:rPr>
                <w:rFonts w:eastAsiaTheme="minorEastAsia"/>
                <w:color w:val="0070C0"/>
              </w:rPr>
              <w:t>Option 2 is fine to us</w:t>
            </w:r>
          </w:p>
        </w:tc>
      </w:tr>
      <w:tr w:rsidR="00195F66" w14:paraId="021870FF" w14:textId="77777777">
        <w:tc>
          <w:tcPr>
            <w:tcW w:w="1226" w:type="dxa"/>
          </w:tcPr>
          <w:p w14:paraId="23EE8106" w14:textId="77777777" w:rsidR="00195F66" w:rsidRDefault="00D55440">
            <w:pPr>
              <w:spacing w:after="120"/>
              <w:rPr>
                <w:rFonts w:eastAsiaTheme="minorEastAsia"/>
                <w:color w:val="0070C0"/>
              </w:rPr>
            </w:pPr>
            <w:r>
              <w:rPr>
                <w:rFonts w:eastAsiaTheme="minorEastAsia"/>
                <w:color w:val="0070C0"/>
              </w:rPr>
              <w:t>Ericsson</w:t>
            </w:r>
          </w:p>
        </w:tc>
        <w:tc>
          <w:tcPr>
            <w:tcW w:w="8405" w:type="dxa"/>
          </w:tcPr>
          <w:p w14:paraId="0FD88FFC" w14:textId="77777777" w:rsidR="00195F66" w:rsidRDefault="00D55440" w:rsidP="00C86973">
            <w:pPr>
              <w:pStyle w:val="BodyText"/>
              <w:spacing w:after="120"/>
              <w:rPr>
                <w:rFonts w:eastAsiaTheme="minorEastAsia"/>
                <w:bCs/>
                <w:color w:val="0070C0"/>
                <w:lang w:val="en-US"/>
              </w:rPr>
            </w:pPr>
            <w:r>
              <w:rPr>
                <w:rFonts w:eastAsiaTheme="minorEastAsia"/>
                <w:color w:val="0070C0"/>
              </w:rPr>
              <w:t>Support option 2. Not very urgent.</w:t>
            </w:r>
          </w:p>
        </w:tc>
      </w:tr>
      <w:tr w:rsidR="004853B1" w14:paraId="512737A7" w14:textId="77777777">
        <w:tc>
          <w:tcPr>
            <w:tcW w:w="1226" w:type="dxa"/>
          </w:tcPr>
          <w:p w14:paraId="7EB38DD2" w14:textId="77777777" w:rsidR="004853B1" w:rsidRDefault="004853B1">
            <w:pPr>
              <w:spacing w:after="120"/>
              <w:rPr>
                <w:rFonts w:eastAsiaTheme="minorEastAsia"/>
                <w:color w:val="0070C0"/>
              </w:rPr>
            </w:pPr>
            <w:r>
              <w:rPr>
                <w:rFonts w:eastAsiaTheme="minorEastAsia" w:hint="eastAsia"/>
                <w:color w:val="0070C0"/>
              </w:rPr>
              <w:t>CATT</w:t>
            </w:r>
          </w:p>
        </w:tc>
        <w:tc>
          <w:tcPr>
            <w:tcW w:w="8405" w:type="dxa"/>
          </w:tcPr>
          <w:p w14:paraId="4954B16B" w14:textId="77777777" w:rsidR="004853B1" w:rsidRDefault="004853B1" w:rsidP="00195F66">
            <w:pPr>
              <w:pStyle w:val="BodyText"/>
              <w:spacing w:after="120"/>
              <w:rPr>
                <w:rFonts w:eastAsiaTheme="minorEastAsia"/>
                <w:color w:val="0070C0"/>
              </w:rPr>
            </w:pPr>
            <w:r>
              <w:rPr>
                <w:rFonts w:eastAsiaTheme="minorEastAsia"/>
                <w:bCs/>
                <w:color w:val="0070C0"/>
                <w:lang w:val="en-US" w:eastAsia="zh-CN"/>
              </w:rPr>
              <w:t>F</w:t>
            </w:r>
            <w:r>
              <w:rPr>
                <w:rFonts w:eastAsiaTheme="minorEastAsia" w:hint="eastAsia"/>
                <w:bCs/>
                <w:color w:val="0070C0"/>
                <w:lang w:val="en-US" w:eastAsia="zh-CN"/>
              </w:rPr>
              <w:t xml:space="preserve">ine with option 2. </w:t>
            </w:r>
          </w:p>
        </w:tc>
      </w:tr>
      <w:tr w:rsidR="00B8775A" w14:paraId="09D3713D" w14:textId="77777777">
        <w:tc>
          <w:tcPr>
            <w:tcW w:w="1226" w:type="dxa"/>
          </w:tcPr>
          <w:p w14:paraId="562BE05A" w14:textId="15C0E1C8" w:rsidR="00B8775A" w:rsidRDefault="00B8775A" w:rsidP="00B8775A">
            <w:pPr>
              <w:spacing w:after="120"/>
              <w:rPr>
                <w:rFonts w:eastAsiaTheme="minorEastAsia"/>
                <w:color w:val="0070C0"/>
              </w:rPr>
            </w:pPr>
            <w:r>
              <w:rPr>
                <w:rFonts w:eastAsiaTheme="minorEastAsia"/>
                <w:color w:val="0070C0"/>
              </w:rPr>
              <w:t>Intel</w:t>
            </w:r>
          </w:p>
        </w:tc>
        <w:tc>
          <w:tcPr>
            <w:tcW w:w="8405" w:type="dxa"/>
          </w:tcPr>
          <w:p w14:paraId="6C4ABA21" w14:textId="23A25FD8" w:rsidR="00B8775A" w:rsidRDefault="00B8775A" w:rsidP="00B8775A">
            <w:pPr>
              <w:pStyle w:val="BodyText"/>
              <w:spacing w:after="120"/>
              <w:rPr>
                <w:rFonts w:eastAsiaTheme="minorEastAsia"/>
                <w:bCs/>
                <w:color w:val="0070C0"/>
                <w:lang w:val="en-US" w:eastAsia="zh-CN"/>
              </w:rPr>
            </w:pPr>
            <w:r>
              <w:rPr>
                <w:rFonts w:eastAsiaTheme="minorEastAsia"/>
                <w:color w:val="0070C0"/>
              </w:rPr>
              <w:t>Support Option 2.</w:t>
            </w:r>
          </w:p>
        </w:tc>
      </w:tr>
      <w:tr w:rsidR="00C667D5" w14:paraId="10B556EF" w14:textId="77777777">
        <w:tc>
          <w:tcPr>
            <w:tcW w:w="1226" w:type="dxa"/>
          </w:tcPr>
          <w:p w14:paraId="2F6F6B6B" w14:textId="17D4CFA4" w:rsidR="00C667D5" w:rsidRPr="00C86973" w:rsidRDefault="00C667D5" w:rsidP="00B8775A">
            <w:pPr>
              <w:spacing w:after="120"/>
              <w:rPr>
                <w:rFonts w:eastAsia="Malgun Gothic"/>
                <w:color w:val="0070C0"/>
                <w:lang w:eastAsia="ko-KR"/>
              </w:rPr>
            </w:pPr>
            <w:r>
              <w:rPr>
                <w:rFonts w:eastAsia="Malgun Gothic" w:hint="eastAsia"/>
                <w:color w:val="0070C0"/>
                <w:lang w:eastAsia="ko-KR"/>
              </w:rPr>
              <w:t>LG Electronics</w:t>
            </w:r>
          </w:p>
        </w:tc>
        <w:tc>
          <w:tcPr>
            <w:tcW w:w="8405" w:type="dxa"/>
          </w:tcPr>
          <w:p w14:paraId="6078ADED" w14:textId="5A2E7EA0" w:rsidR="00C667D5" w:rsidRPr="00C86973" w:rsidRDefault="00C667D5" w:rsidP="00B8775A">
            <w:pPr>
              <w:pStyle w:val="BodyText"/>
              <w:spacing w:after="120"/>
              <w:rPr>
                <w:rFonts w:eastAsia="Malgun Gothic"/>
                <w:color w:val="0070C0"/>
                <w:lang w:eastAsia="ko-KR"/>
              </w:rPr>
            </w:pPr>
            <w:r>
              <w:rPr>
                <w:rFonts w:eastAsia="Malgun Gothic" w:hint="eastAsia"/>
                <w:color w:val="0070C0"/>
                <w:lang w:eastAsia="ko-KR"/>
              </w:rPr>
              <w:t>Support Option 2</w:t>
            </w:r>
          </w:p>
        </w:tc>
      </w:tr>
      <w:tr w:rsidR="008F0EF5" w14:paraId="5270CD74" w14:textId="77777777">
        <w:tc>
          <w:tcPr>
            <w:tcW w:w="1226" w:type="dxa"/>
          </w:tcPr>
          <w:p w14:paraId="3115977F" w14:textId="3E26BEDA" w:rsidR="008F0EF5" w:rsidRDefault="008F0EF5" w:rsidP="008F0EF5">
            <w:pPr>
              <w:spacing w:after="120"/>
              <w:rPr>
                <w:rFonts w:eastAsia="Malgun Gothic"/>
                <w:color w:val="0070C0"/>
                <w:lang w:eastAsia="ko-KR"/>
              </w:rPr>
            </w:pPr>
            <w:r>
              <w:rPr>
                <w:rFonts w:eastAsiaTheme="minorEastAsia"/>
                <w:color w:val="0070C0"/>
              </w:rPr>
              <w:t xml:space="preserve">Huawei </w:t>
            </w:r>
          </w:p>
        </w:tc>
        <w:tc>
          <w:tcPr>
            <w:tcW w:w="8405" w:type="dxa"/>
          </w:tcPr>
          <w:p w14:paraId="2461AE84" w14:textId="6F7475C1" w:rsidR="008F0EF5" w:rsidRDefault="008F0EF5" w:rsidP="008F0EF5">
            <w:pPr>
              <w:pStyle w:val="BodyText"/>
              <w:spacing w:after="120"/>
              <w:rPr>
                <w:rFonts w:eastAsia="Malgun Gothic"/>
                <w:color w:val="0070C0"/>
                <w:lang w:eastAsia="ko-KR"/>
              </w:rPr>
            </w:pPr>
            <w:r>
              <w:rPr>
                <w:rFonts w:eastAsiaTheme="minorEastAsia"/>
                <w:color w:val="0070C0"/>
                <w:lang w:val="en-US" w:eastAsia="zh-CN"/>
              </w:rPr>
              <w:t>Support option 2.</w:t>
            </w:r>
          </w:p>
        </w:tc>
      </w:tr>
      <w:tr w:rsidR="00146050" w:rsidRPr="00A60EA7" w14:paraId="4DE01D34" w14:textId="77777777" w:rsidTr="00146050">
        <w:tc>
          <w:tcPr>
            <w:tcW w:w="1226" w:type="dxa"/>
          </w:tcPr>
          <w:p w14:paraId="577D7B7F" w14:textId="77777777" w:rsidR="00146050" w:rsidRDefault="00146050" w:rsidP="006B2676">
            <w:pPr>
              <w:spacing w:after="120"/>
              <w:rPr>
                <w:rFonts w:eastAsiaTheme="minorEastAsia"/>
                <w:color w:val="0070C0"/>
              </w:rPr>
            </w:pPr>
            <w:r>
              <w:rPr>
                <w:rFonts w:eastAsiaTheme="minorEastAsia"/>
                <w:color w:val="0070C0"/>
              </w:rPr>
              <w:t>Nokia</w:t>
            </w:r>
          </w:p>
        </w:tc>
        <w:tc>
          <w:tcPr>
            <w:tcW w:w="8405" w:type="dxa"/>
          </w:tcPr>
          <w:p w14:paraId="03F7A0CA" w14:textId="77777777" w:rsidR="00146050" w:rsidRPr="00A60EA7" w:rsidRDefault="00146050" w:rsidP="006B2676">
            <w:pPr>
              <w:spacing w:after="120"/>
              <w:rPr>
                <w:rFonts w:eastAsiaTheme="minorEastAsia"/>
                <w:color w:val="0070C0"/>
                <w:sz w:val="20"/>
                <w:szCs w:val="20"/>
              </w:rPr>
            </w:pPr>
            <w:r w:rsidRPr="00A60EA7">
              <w:rPr>
                <w:rFonts w:eastAsiaTheme="minorEastAsia"/>
                <w:color w:val="0070C0"/>
                <w:sz w:val="20"/>
                <w:szCs w:val="20"/>
              </w:rPr>
              <w:t>We support option 1, but we are ok to defer the decision, once NCSG pattern design has matured.</w:t>
            </w:r>
          </w:p>
        </w:tc>
      </w:tr>
    </w:tbl>
    <w:p w14:paraId="688EDD14" w14:textId="77777777" w:rsidR="00195F66" w:rsidRDefault="00195F66"/>
    <w:p w14:paraId="4BC4392F" w14:textId="77777777" w:rsidR="00195F66" w:rsidRDefault="00D55440">
      <w:pPr>
        <w:pStyle w:val="Heading3"/>
        <w:numPr>
          <w:ilvl w:val="2"/>
          <w:numId w:val="14"/>
        </w:numPr>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195F66" w14:paraId="63B87C94" w14:textId="77777777">
        <w:tc>
          <w:tcPr>
            <w:tcW w:w="1242" w:type="dxa"/>
          </w:tcPr>
          <w:p w14:paraId="41D28FA6" w14:textId="77777777" w:rsidR="00195F66" w:rsidRDefault="00D55440">
            <w:pPr>
              <w:spacing w:after="120"/>
              <w:rPr>
                <w:rFonts w:eastAsiaTheme="minorEastAsia"/>
                <w:b/>
                <w:bCs/>
                <w:color w:val="0070C0"/>
              </w:rPr>
            </w:pPr>
            <w:r>
              <w:rPr>
                <w:rFonts w:eastAsiaTheme="minorEastAsia"/>
                <w:b/>
                <w:bCs/>
                <w:color w:val="0070C0"/>
              </w:rPr>
              <w:t>CR/TP number</w:t>
            </w:r>
          </w:p>
        </w:tc>
        <w:tc>
          <w:tcPr>
            <w:tcW w:w="8615" w:type="dxa"/>
          </w:tcPr>
          <w:p w14:paraId="45DDA966" w14:textId="77777777" w:rsidR="00195F66" w:rsidRDefault="00D55440">
            <w:pPr>
              <w:spacing w:after="120"/>
              <w:rPr>
                <w:rFonts w:eastAsiaTheme="minorEastAsia"/>
                <w:b/>
                <w:bCs/>
                <w:color w:val="0070C0"/>
              </w:rPr>
            </w:pPr>
            <w:r>
              <w:rPr>
                <w:rFonts w:eastAsiaTheme="minorEastAsia"/>
                <w:b/>
                <w:bCs/>
                <w:color w:val="0070C0"/>
              </w:rPr>
              <w:t>Comments collection</w:t>
            </w:r>
          </w:p>
        </w:tc>
      </w:tr>
      <w:tr w:rsidR="00195F66" w14:paraId="3EAE7C75" w14:textId="77777777">
        <w:tc>
          <w:tcPr>
            <w:tcW w:w="1242" w:type="dxa"/>
            <w:vMerge w:val="restart"/>
          </w:tcPr>
          <w:p w14:paraId="37902164" w14:textId="77777777" w:rsidR="00195F66" w:rsidRDefault="00195F66">
            <w:pPr>
              <w:spacing w:after="120"/>
              <w:rPr>
                <w:rFonts w:eastAsiaTheme="minorEastAsia"/>
                <w:color w:val="0070C0"/>
              </w:rPr>
            </w:pPr>
          </w:p>
        </w:tc>
        <w:tc>
          <w:tcPr>
            <w:tcW w:w="8615" w:type="dxa"/>
          </w:tcPr>
          <w:p w14:paraId="2F5DDB30" w14:textId="77777777" w:rsidR="00195F66" w:rsidRDefault="00195F66">
            <w:pPr>
              <w:spacing w:after="120"/>
              <w:rPr>
                <w:rFonts w:eastAsiaTheme="minorEastAsia"/>
                <w:color w:val="0070C0"/>
              </w:rPr>
            </w:pPr>
          </w:p>
        </w:tc>
      </w:tr>
      <w:tr w:rsidR="00195F66" w14:paraId="53FE0649" w14:textId="77777777">
        <w:tc>
          <w:tcPr>
            <w:tcW w:w="1242" w:type="dxa"/>
            <w:vMerge/>
          </w:tcPr>
          <w:p w14:paraId="46E95AF0" w14:textId="77777777" w:rsidR="00195F66" w:rsidRDefault="00195F66">
            <w:pPr>
              <w:spacing w:after="120"/>
              <w:rPr>
                <w:rFonts w:eastAsiaTheme="minorEastAsia"/>
                <w:color w:val="0070C0"/>
              </w:rPr>
            </w:pPr>
          </w:p>
        </w:tc>
        <w:tc>
          <w:tcPr>
            <w:tcW w:w="8615" w:type="dxa"/>
          </w:tcPr>
          <w:p w14:paraId="01527924" w14:textId="77777777" w:rsidR="00195F66" w:rsidRDefault="00195F66">
            <w:pPr>
              <w:spacing w:after="120"/>
              <w:rPr>
                <w:rFonts w:eastAsiaTheme="minorEastAsia"/>
                <w:color w:val="0070C0"/>
              </w:rPr>
            </w:pPr>
          </w:p>
        </w:tc>
      </w:tr>
      <w:tr w:rsidR="00195F66" w14:paraId="0A91D7EC" w14:textId="77777777">
        <w:tc>
          <w:tcPr>
            <w:tcW w:w="1242" w:type="dxa"/>
            <w:vMerge/>
          </w:tcPr>
          <w:p w14:paraId="5343FECD" w14:textId="77777777" w:rsidR="00195F66" w:rsidRDefault="00195F66">
            <w:pPr>
              <w:spacing w:after="120"/>
              <w:rPr>
                <w:rFonts w:eastAsiaTheme="minorEastAsia"/>
                <w:color w:val="0070C0"/>
              </w:rPr>
            </w:pPr>
          </w:p>
        </w:tc>
        <w:tc>
          <w:tcPr>
            <w:tcW w:w="8615" w:type="dxa"/>
          </w:tcPr>
          <w:p w14:paraId="7292F36F" w14:textId="77777777" w:rsidR="00195F66" w:rsidRDefault="00195F66">
            <w:pPr>
              <w:spacing w:after="120"/>
              <w:rPr>
                <w:rFonts w:eastAsiaTheme="minorEastAsia"/>
                <w:color w:val="0070C0"/>
              </w:rPr>
            </w:pPr>
          </w:p>
        </w:tc>
      </w:tr>
      <w:tr w:rsidR="00195F66" w14:paraId="50AFA396" w14:textId="77777777">
        <w:tc>
          <w:tcPr>
            <w:tcW w:w="1242" w:type="dxa"/>
            <w:vMerge w:val="restart"/>
          </w:tcPr>
          <w:p w14:paraId="1815301C" w14:textId="77777777" w:rsidR="00195F66" w:rsidRDefault="00195F66">
            <w:pPr>
              <w:spacing w:after="120"/>
              <w:rPr>
                <w:rFonts w:eastAsiaTheme="minorEastAsia"/>
                <w:color w:val="0070C0"/>
              </w:rPr>
            </w:pPr>
          </w:p>
        </w:tc>
        <w:tc>
          <w:tcPr>
            <w:tcW w:w="8615" w:type="dxa"/>
          </w:tcPr>
          <w:p w14:paraId="7FE35E8F" w14:textId="77777777" w:rsidR="00195F66" w:rsidRDefault="00195F66">
            <w:pPr>
              <w:spacing w:after="120"/>
              <w:rPr>
                <w:rFonts w:eastAsiaTheme="minorEastAsia"/>
                <w:color w:val="0070C0"/>
              </w:rPr>
            </w:pPr>
          </w:p>
        </w:tc>
      </w:tr>
      <w:tr w:rsidR="00195F66" w14:paraId="1B2D8C06" w14:textId="77777777">
        <w:tc>
          <w:tcPr>
            <w:tcW w:w="1242" w:type="dxa"/>
            <w:vMerge/>
          </w:tcPr>
          <w:p w14:paraId="7D239345" w14:textId="77777777" w:rsidR="00195F66" w:rsidRDefault="00195F66">
            <w:pPr>
              <w:spacing w:after="120"/>
              <w:rPr>
                <w:rFonts w:eastAsiaTheme="minorEastAsia"/>
                <w:color w:val="0070C0"/>
              </w:rPr>
            </w:pPr>
          </w:p>
        </w:tc>
        <w:tc>
          <w:tcPr>
            <w:tcW w:w="8615" w:type="dxa"/>
          </w:tcPr>
          <w:p w14:paraId="58D5BFD7" w14:textId="77777777" w:rsidR="00195F66" w:rsidRDefault="00195F66">
            <w:pPr>
              <w:spacing w:after="120"/>
              <w:rPr>
                <w:rFonts w:eastAsiaTheme="minorEastAsia"/>
                <w:color w:val="0070C0"/>
              </w:rPr>
            </w:pPr>
          </w:p>
        </w:tc>
      </w:tr>
      <w:tr w:rsidR="00195F66" w14:paraId="14B412C8" w14:textId="77777777">
        <w:tc>
          <w:tcPr>
            <w:tcW w:w="1242" w:type="dxa"/>
            <w:vMerge/>
          </w:tcPr>
          <w:p w14:paraId="3D6191C1" w14:textId="77777777" w:rsidR="00195F66" w:rsidRDefault="00195F66">
            <w:pPr>
              <w:spacing w:after="120"/>
              <w:rPr>
                <w:rFonts w:eastAsiaTheme="minorEastAsia"/>
                <w:color w:val="0070C0"/>
              </w:rPr>
            </w:pPr>
          </w:p>
        </w:tc>
        <w:tc>
          <w:tcPr>
            <w:tcW w:w="8615" w:type="dxa"/>
          </w:tcPr>
          <w:p w14:paraId="63216F34" w14:textId="77777777" w:rsidR="00195F66" w:rsidRDefault="00195F66">
            <w:pPr>
              <w:spacing w:after="120"/>
              <w:rPr>
                <w:rFonts w:eastAsiaTheme="minorEastAsia"/>
                <w:color w:val="0070C0"/>
              </w:rPr>
            </w:pPr>
          </w:p>
        </w:tc>
      </w:tr>
      <w:tr w:rsidR="00195F66" w14:paraId="70F94373" w14:textId="77777777">
        <w:tc>
          <w:tcPr>
            <w:tcW w:w="1242" w:type="dxa"/>
            <w:vMerge w:val="restart"/>
          </w:tcPr>
          <w:p w14:paraId="5B4143EB" w14:textId="77777777" w:rsidR="00195F66" w:rsidRDefault="00195F66">
            <w:pPr>
              <w:spacing w:after="120"/>
              <w:rPr>
                <w:rFonts w:eastAsiaTheme="minorEastAsia"/>
                <w:color w:val="0070C0"/>
              </w:rPr>
            </w:pPr>
          </w:p>
        </w:tc>
        <w:tc>
          <w:tcPr>
            <w:tcW w:w="8615" w:type="dxa"/>
          </w:tcPr>
          <w:p w14:paraId="71D7703A" w14:textId="77777777" w:rsidR="00195F66" w:rsidRDefault="00195F66">
            <w:pPr>
              <w:spacing w:after="120"/>
              <w:rPr>
                <w:rFonts w:eastAsiaTheme="minorEastAsia"/>
                <w:color w:val="0070C0"/>
              </w:rPr>
            </w:pPr>
          </w:p>
        </w:tc>
      </w:tr>
      <w:tr w:rsidR="00195F66" w14:paraId="21616B08" w14:textId="77777777">
        <w:tc>
          <w:tcPr>
            <w:tcW w:w="1242" w:type="dxa"/>
            <w:vMerge/>
          </w:tcPr>
          <w:p w14:paraId="259D7FA6" w14:textId="77777777" w:rsidR="00195F66" w:rsidRDefault="00195F66">
            <w:pPr>
              <w:spacing w:after="120"/>
              <w:rPr>
                <w:rFonts w:eastAsiaTheme="minorEastAsia"/>
                <w:color w:val="0070C0"/>
              </w:rPr>
            </w:pPr>
          </w:p>
        </w:tc>
        <w:tc>
          <w:tcPr>
            <w:tcW w:w="8615" w:type="dxa"/>
          </w:tcPr>
          <w:p w14:paraId="2636DA4C" w14:textId="77777777" w:rsidR="00195F66" w:rsidRDefault="00195F66">
            <w:pPr>
              <w:spacing w:after="120"/>
              <w:rPr>
                <w:rFonts w:eastAsiaTheme="minorEastAsia"/>
                <w:color w:val="0070C0"/>
              </w:rPr>
            </w:pPr>
          </w:p>
        </w:tc>
      </w:tr>
      <w:tr w:rsidR="00195F66" w14:paraId="1958C4E3" w14:textId="77777777">
        <w:tc>
          <w:tcPr>
            <w:tcW w:w="1242" w:type="dxa"/>
            <w:vMerge/>
          </w:tcPr>
          <w:p w14:paraId="3153C815" w14:textId="77777777" w:rsidR="00195F66" w:rsidRDefault="00195F66">
            <w:pPr>
              <w:spacing w:after="120"/>
              <w:rPr>
                <w:rFonts w:eastAsiaTheme="minorEastAsia"/>
                <w:color w:val="0070C0"/>
              </w:rPr>
            </w:pPr>
          </w:p>
        </w:tc>
        <w:tc>
          <w:tcPr>
            <w:tcW w:w="8615" w:type="dxa"/>
          </w:tcPr>
          <w:p w14:paraId="762F8D9D" w14:textId="77777777" w:rsidR="00195F66" w:rsidRDefault="00195F66">
            <w:pPr>
              <w:spacing w:after="120"/>
              <w:rPr>
                <w:rFonts w:eastAsiaTheme="minorEastAsia"/>
                <w:color w:val="0070C0"/>
              </w:rPr>
            </w:pPr>
          </w:p>
        </w:tc>
      </w:tr>
    </w:tbl>
    <w:p w14:paraId="7D85EDE3" w14:textId="77777777" w:rsidR="00195F66" w:rsidRDefault="00195F66">
      <w:pPr>
        <w:rPr>
          <w:color w:val="0070C0"/>
        </w:rPr>
      </w:pPr>
    </w:p>
    <w:p w14:paraId="16040ADD" w14:textId="77777777" w:rsidR="00195F66" w:rsidRDefault="00D55440">
      <w:pPr>
        <w:pStyle w:val="Heading2"/>
        <w:numPr>
          <w:ilvl w:val="1"/>
          <w:numId w:val="14"/>
        </w:numPr>
      </w:pPr>
      <w:r>
        <w:t>Summary</w:t>
      </w:r>
      <w:r>
        <w:rPr>
          <w:rFonts w:hint="eastAsia"/>
        </w:rPr>
        <w:t xml:space="preserve"> for 1st round </w:t>
      </w:r>
    </w:p>
    <w:p w14:paraId="34217B41" w14:textId="77777777" w:rsidR="00195F66" w:rsidRDefault="00D55440">
      <w:pPr>
        <w:pStyle w:val="Heading3"/>
        <w:numPr>
          <w:ilvl w:val="2"/>
          <w:numId w:val="42"/>
        </w:numPr>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195F66" w14:paraId="54CD2AAF" w14:textId="77777777">
        <w:tc>
          <w:tcPr>
            <w:tcW w:w="1638" w:type="dxa"/>
          </w:tcPr>
          <w:p w14:paraId="03824495" w14:textId="77777777" w:rsidR="00195F66" w:rsidRDefault="00195F66">
            <w:pPr>
              <w:rPr>
                <w:rFonts w:eastAsiaTheme="minorEastAsia"/>
                <w:b/>
                <w:bCs/>
                <w:color w:val="0070C0"/>
              </w:rPr>
            </w:pPr>
          </w:p>
        </w:tc>
        <w:tc>
          <w:tcPr>
            <w:tcW w:w="8219" w:type="dxa"/>
          </w:tcPr>
          <w:p w14:paraId="378DC50C" w14:textId="77777777" w:rsidR="00195F66" w:rsidRDefault="00D55440">
            <w:pPr>
              <w:rPr>
                <w:rFonts w:eastAsiaTheme="minorEastAsia"/>
                <w:b/>
                <w:bCs/>
                <w:color w:val="0070C0"/>
              </w:rPr>
            </w:pPr>
            <w:r>
              <w:rPr>
                <w:rFonts w:eastAsiaTheme="minorEastAsia"/>
                <w:b/>
                <w:bCs/>
                <w:color w:val="0070C0"/>
              </w:rPr>
              <w:t xml:space="preserve">Status summary </w:t>
            </w:r>
          </w:p>
        </w:tc>
      </w:tr>
      <w:tr w:rsidR="00195F66" w14:paraId="7014A36E" w14:textId="77777777">
        <w:tc>
          <w:tcPr>
            <w:tcW w:w="1638" w:type="dxa"/>
          </w:tcPr>
          <w:p w14:paraId="5DEB66CC" w14:textId="77777777" w:rsidR="00195F66" w:rsidRDefault="00D55440">
            <w:pPr>
              <w:spacing w:after="0"/>
              <w:rPr>
                <w:rFonts w:eastAsiaTheme="minorEastAsia"/>
                <w:color w:val="0070C0"/>
              </w:rPr>
            </w:pPr>
            <w:r>
              <w:rPr>
                <w:rFonts w:eastAsiaTheme="minorEastAsia"/>
                <w:b/>
                <w:bCs/>
                <w:color w:val="0070C0"/>
              </w:rPr>
              <w:t>Issue#2-1-1</w:t>
            </w:r>
          </w:p>
        </w:tc>
        <w:tc>
          <w:tcPr>
            <w:tcW w:w="8219" w:type="dxa"/>
          </w:tcPr>
          <w:p w14:paraId="2AD3772D" w14:textId="067FBFAA" w:rsidR="00195F66" w:rsidRDefault="00D55440">
            <w:pPr>
              <w:rPr>
                <w:rFonts w:eastAsiaTheme="minorEastAsia"/>
                <w:b/>
                <w:bCs/>
                <w:color w:val="0070C0"/>
              </w:rPr>
            </w:pPr>
            <w:r>
              <w:rPr>
                <w:rFonts w:eastAsiaTheme="minorEastAsia"/>
                <w:b/>
                <w:bCs/>
                <w:color w:val="0070C0"/>
              </w:rPr>
              <w:t>NCSG Scenarios</w:t>
            </w:r>
            <w:r>
              <w:rPr>
                <w:rFonts w:eastAsiaTheme="minorEastAsia"/>
                <w:b/>
                <w:bCs/>
                <w:sz w:val="22"/>
                <w:szCs w:val="16"/>
                <w:u w:val="single"/>
              </w:rPr>
              <w:t xml:space="preserve"> </w:t>
            </w:r>
            <w:r>
              <w:rPr>
                <w:rFonts w:eastAsiaTheme="minorEastAsia"/>
                <w:b/>
                <w:bCs/>
                <w:color w:val="0070C0"/>
              </w:rPr>
              <w:t xml:space="preserve"> </w:t>
            </w:r>
          </w:p>
          <w:p w14:paraId="0D8FD5BD" w14:textId="03291325" w:rsidR="00195F66" w:rsidRDefault="00D55440">
            <w:pPr>
              <w:rPr>
                <w:rFonts w:eastAsiaTheme="minorEastAsia"/>
                <w:i/>
                <w:color w:val="0070C0"/>
              </w:rPr>
            </w:pPr>
            <w:r>
              <w:rPr>
                <w:rFonts w:eastAsiaTheme="minorEastAsia" w:hint="eastAsia"/>
                <w:i/>
                <w:color w:val="0070C0"/>
              </w:rPr>
              <w:t>Tentative agreements:</w:t>
            </w:r>
            <w:r w:rsidR="005F7D7B">
              <w:rPr>
                <w:rFonts w:eastAsiaTheme="minorEastAsia"/>
                <w:i/>
                <w:color w:val="0070C0"/>
              </w:rPr>
              <w:t xml:space="preserve"> None.</w:t>
            </w:r>
          </w:p>
          <w:p w14:paraId="620765B6" w14:textId="071CD589" w:rsidR="00195F66" w:rsidRDefault="00D55440">
            <w:pPr>
              <w:rPr>
                <w:rFonts w:eastAsiaTheme="minorEastAsia"/>
                <w:i/>
                <w:color w:val="0070C0"/>
              </w:rPr>
            </w:pPr>
            <w:r>
              <w:rPr>
                <w:rFonts w:eastAsiaTheme="minorEastAsia" w:hint="eastAsia"/>
                <w:i/>
                <w:color w:val="0070C0"/>
              </w:rPr>
              <w:t>Candidate options:</w:t>
            </w:r>
            <w:r w:rsidR="00FC30C6">
              <w:rPr>
                <w:rFonts w:eastAsiaTheme="minorEastAsia"/>
                <w:i/>
                <w:color w:val="0070C0"/>
              </w:rPr>
              <w:t xml:space="preserve"> </w:t>
            </w:r>
          </w:p>
          <w:p w14:paraId="3C8A8764" w14:textId="444E7FDB" w:rsidR="0045196F" w:rsidRPr="00DE19AA" w:rsidRDefault="0045196F" w:rsidP="00DE19AA">
            <w:pPr>
              <w:pStyle w:val="ListParagraph"/>
              <w:numPr>
                <w:ilvl w:val="0"/>
                <w:numId w:val="15"/>
              </w:numPr>
              <w:ind w:firstLineChars="0"/>
              <w:rPr>
                <w:lang w:val="en-US" w:eastAsia="zh-CN"/>
              </w:rPr>
            </w:pPr>
            <w:r w:rsidRPr="00DE19AA">
              <w:rPr>
                <w:lang w:val="en-US" w:eastAsia="zh-CN"/>
              </w:rPr>
              <w:t xml:space="preserve">Option </w:t>
            </w:r>
            <w:r w:rsidR="002219B8">
              <w:rPr>
                <w:lang w:val="en-US" w:eastAsia="zh-CN"/>
              </w:rPr>
              <w:t>1</w:t>
            </w:r>
            <w:r w:rsidR="00B65EDF">
              <w:rPr>
                <w:lang w:val="en-US" w:eastAsia="zh-CN"/>
              </w:rPr>
              <w:t>a/1b</w:t>
            </w:r>
            <w:r w:rsidR="00462CA8">
              <w:rPr>
                <w:lang w:val="en-US" w:eastAsia="zh-CN"/>
              </w:rPr>
              <w:t>/1</w:t>
            </w:r>
            <w:r w:rsidR="00274D0D">
              <w:rPr>
                <w:lang w:val="en-US" w:eastAsia="zh-CN"/>
              </w:rPr>
              <w:t>d</w:t>
            </w:r>
            <w:r w:rsidR="002219B8">
              <w:rPr>
                <w:lang w:val="en-US" w:eastAsia="zh-CN"/>
              </w:rPr>
              <w:t xml:space="preserve"> (Intel, Ericsson</w:t>
            </w:r>
            <w:r w:rsidR="00462CA8">
              <w:rPr>
                <w:lang w:val="en-US" w:eastAsia="zh-CN"/>
              </w:rPr>
              <w:t>, Nokia</w:t>
            </w:r>
            <w:r w:rsidR="002219B8">
              <w:rPr>
                <w:lang w:val="en-US" w:eastAsia="zh-CN"/>
              </w:rPr>
              <w:t>)</w:t>
            </w:r>
            <w:r w:rsidR="00966707" w:rsidRPr="00DE19AA">
              <w:rPr>
                <w:lang w:val="en-US" w:eastAsia="zh-CN"/>
              </w:rPr>
              <w:t>:</w:t>
            </w:r>
            <w:r w:rsidRPr="00DE19AA">
              <w:rPr>
                <w:lang w:val="en-US" w:eastAsia="zh-CN"/>
              </w:rPr>
              <w:t xml:space="preserve"> Eliminate/reduce interruption rate due to measurements on Pcell, PSCell, activated Scell, deactivated Scell, Scell with dormant BWP or unused RF chain.</w:t>
            </w:r>
          </w:p>
          <w:p w14:paraId="39288B88" w14:textId="77777777" w:rsidR="0045196F" w:rsidRDefault="0045196F" w:rsidP="0045196F">
            <w:pPr>
              <w:pStyle w:val="ListParagraph"/>
              <w:numPr>
                <w:ilvl w:val="0"/>
                <w:numId w:val="15"/>
              </w:numPr>
              <w:ind w:firstLineChars="0"/>
              <w:rPr>
                <w:lang w:val="en-US" w:eastAsia="zh-CN"/>
              </w:rPr>
            </w:pPr>
            <w:r>
              <w:rPr>
                <w:lang w:val="en-US" w:eastAsia="zh-CN"/>
              </w:rPr>
              <w:t xml:space="preserve">Option 2 (Apple) </w:t>
            </w:r>
            <w:r>
              <w:t xml:space="preserve">: RAN4 can consider two use cases for NCSG: </w:t>
            </w:r>
          </w:p>
          <w:p w14:paraId="637DB333" w14:textId="77777777" w:rsidR="0045196F" w:rsidRDefault="0045196F" w:rsidP="0045196F">
            <w:pPr>
              <w:pStyle w:val="ListParagraph"/>
              <w:numPr>
                <w:ilvl w:val="1"/>
                <w:numId w:val="15"/>
              </w:numPr>
              <w:ind w:firstLineChars="0"/>
              <w:rPr>
                <w:lang w:val="en-US" w:eastAsia="zh-CN"/>
              </w:rPr>
            </w:pPr>
            <w:r>
              <w:t xml:space="preserve">1) UE can use spare RF chain(s) for inter-frequency measurement. </w:t>
            </w:r>
          </w:p>
          <w:p w14:paraId="6850A0B7" w14:textId="77777777" w:rsidR="0045196F" w:rsidRDefault="0045196F" w:rsidP="0045196F">
            <w:pPr>
              <w:pStyle w:val="ListParagraph"/>
              <w:numPr>
                <w:ilvl w:val="1"/>
                <w:numId w:val="15"/>
              </w:numPr>
              <w:ind w:firstLineChars="0"/>
              <w:rPr>
                <w:lang w:val="en-US" w:eastAsia="zh-CN"/>
              </w:rPr>
            </w:pPr>
            <w:r>
              <w:t>2) UE can enlarge channel bandwidth to perform measurement on contiguous carriers.</w:t>
            </w:r>
          </w:p>
          <w:p w14:paraId="7832699D" w14:textId="77777777" w:rsidR="0045196F" w:rsidRDefault="0045196F" w:rsidP="0045196F">
            <w:pPr>
              <w:pStyle w:val="ListParagraph"/>
              <w:numPr>
                <w:ilvl w:val="0"/>
                <w:numId w:val="15"/>
              </w:numPr>
              <w:ind w:firstLineChars="0"/>
              <w:rPr>
                <w:lang w:eastAsia="zh-CN"/>
              </w:rPr>
            </w:pPr>
            <w:r>
              <w:rPr>
                <w:lang w:eastAsia="zh-CN"/>
              </w:rPr>
              <w:t>Option 3(CATT).</w:t>
            </w:r>
            <w:r>
              <w:rPr>
                <w:rFonts w:hint="eastAsia"/>
                <w:lang w:eastAsia="zh-CN"/>
              </w:rPr>
              <w:t xml:space="preserve"> </w:t>
            </w:r>
          </w:p>
          <w:p w14:paraId="410AA3C5" w14:textId="77777777" w:rsidR="0045196F" w:rsidRDefault="0045196F" w:rsidP="0045196F">
            <w:pPr>
              <w:pStyle w:val="ListParagraph"/>
              <w:numPr>
                <w:ilvl w:val="1"/>
                <w:numId w:val="15"/>
              </w:numPr>
              <w:ind w:firstLineChars="0"/>
              <w:rPr>
                <w:lang w:eastAsia="zh-CN"/>
              </w:rPr>
            </w:pPr>
            <w:r>
              <w:rPr>
                <w:rFonts w:hint="eastAsia"/>
                <w:lang w:eastAsia="zh-CN"/>
              </w:rPr>
              <w:t>NCSG can be defined for intra/inter-band CA and synchronous/asynchronous DC.</w:t>
            </w:r>
          </w:p>
          <w:p w14:paraId="5039A098" w14:textId="77777777" w:rsidR="0045196F" w:rsidRDefault="0045196F" w:rsidP="0045196F">
            <w:pPr>
              <w:pStyle w:val="ListParagraph"/>
              <w:numPr>
                <w:ilvl w:val="1"/>
                <w:numId w:val="15"/>
              </w:numPr>
              <w:ind w:firstLineChars="0"/>
              <w:rPr>
                <w:lang w:eastAsia="zh-CN"/>
              </w:rPr>
            </w:pPr>
            <w:r>
              <w:lastRenderedPageBreak/>
              <w:t>For the UE capable of per-UE gap, NCSG can be configured when legacy gap is not configured. For the UE capable of per-FR gap, NCSG can be configured when no legacy gap is configured or the legacy gap is configured in the different FR.</w:t>
            </w:r>
          </w:p>
          <w:p w14:paraId="4DD2D3DD" w14:textId="77777777" w:rsidR="0045196F" w:rsidRDefault="0045196F" w:rsidP="0045196F">
            <w:pPr>
              <w:pStyle w:val="ListParagraph"/>
              <w:numPr>
                <w:ilvl w:val="0"/>
                <w:numId w:val="15"/>
              </w:numPr>
              <w:ind w:firstLineChars="0"/>
              <w:rPr>
                <w:lang w:eastAsia="zh-CN"/>
              </w:rPr>
            </w:pPr>
            <w:r>
              <w:rPr>
                <w:lang w:eastAsia="zh-CN"/>
              </w:rPr>
              <w:t>Option 4a (MTK)</w:t>
            </w:r>
          </w:p>
          <w:p w14:paraId="2C16ADA9" w14:textId="77777777" w:rsidR="0045196F" w:rsidRDefault="0045196F" w:rsidP="0045196F">
            <w:pPr>
              <w:pStyle w:val="ListParagraph"/>
              <w:numPr>
                <w:ilvl w:val="1"/>
                <w:numId w:val="15"/>
              </w:numPr>
              <w:ind w:firstLineChars="0"/>
              <w:rPr>
                <w:lang w:eastAsia="zh-CN"/>
              </w:rPr>
            </w:pPr>
            <w:r>
              <w:rPr>
                <w:lang w:eastAsia="zh-CN"/>
              </w:rPr>
              <w:t>Intra-frequency measurements with MG,</w:t>
            </w:r>
          </w:p>
          <w:p w14:paraId="7D110734" w14:textId="77777777" w:rsidR="0045196F" w:rsidRDefault="0045196F" w:rsidP="0045196F">
            <w:pPr>
              <w:pStyle w:val="ListParagraph"/>
              <w:numPr>
                <w:ilvl w:val="1"/>
                <w:numId w:val="15"/>
              </w:numPr>
              <w:ind w:firstLineChars="0"/>
              <w:rPr>
                <w:lang w:eastAsia="zh-CN"/>
              </w:rPr>
            </w:pPr>
            <w:r>
              <w:rPr>
                <w:lang w:eastAsia="zh-CN"/>
              </w:rPr>
              <w:t xml:space="preserve"> inter-frequency measurements with MG or inter-RAT measurements may use NCSG instead of MG when UE supports the corresponding band combination and has additional RF chains for measurements.</w:t>
            </w:r>
          </w:p>
          <w:p w14:paraId="114E5BCA" w14:textId="2CF6394C" w:rsidR="0045196F" w:rsidRDefault="0045196F" w:rsidP="0045196F">
            <w:pPr>
              <w:pStyle w:val="ListParagraph"/>
              <w:numPr>
                <w:ilvl w:val="0"/>
                <w:numId w:val="15"/>
              </w:numPr>
              <w:ind w:firstLineChars="0"/>
              <w:rPr>
                <w:lang w:eastAsia="zh-CN"/>
              </w:rPr>
            </w:pPr>
            <w:r>
              <w:rPr>
                <w:lang w:eastAsia="zh-CN"/>
              </w:rPr>
              <w:t>Option 4b(CMCC</w:t>
            </w:r>
            <w:r w:rsidR="001D05FA">
              <w:rPr>
                <w:lang w:eastAsia="zh-CN"/>
              </w:rPr>
              <w:t>, Huawei</w:t>
            </w:r>
            <w:r>
              <w:rPr>
                <w:lang w:eastAsia="zh-CN"/>
              </w:rPr>
              <w:t xml:space="preserve">) NCSG can be used for </w:t>
            </w:r>
          </w:p>
          <w:p w14:paraId="06241EA4" w14:textId="77777777" w:rsidR="0045196F" w:rsidRDefault="0045196F" w:rsidP="0045196F">
            <w:pPr>
              <w:pStyle w:val="ListParagraph"/>
              <w:numPr>
                <w:ilvl w:val="1"/>
                <w:numId w:val="15"/>
              </w:numPr>
              <w:ind w:firstLineChars="0"/>
              <w:rPr>
                <w:lang w:eastAsia="zh-CN"/>
              </w:rPr>
            </w:pPr>
            <w:r>
              <w:rPr>
                <w:lang w:eastAsia="zh-CN"/>
              </w:rPr>
              <w:t xml:space="preserve">intra-frequency measurements with MG, </w:t>
            </w:r>
          </w:p>
          <w:p w14:paraId="32B82D48" w14:textId="77777777" w:rsidR="0045196F" w:rsidRDefault="0045196F" w:rsidP="0045196F">
            <w:pPr>
              <w:pStyle w:val="ListParagraph"/>
              <w:numPr>
                <w:ilvl w:val="1"/>
                <w:numId w:val="15"/>
              </w:numPr>
              <w:ind w:firstLineChars="0"/>
              <w:rPr>
                <w:lang w:eastAsia="zh-CN"/>
              </w:rPr>
            </w:pPr>
            <w:r>
              <w:rPr>
                <w:lang w:eastAsia="zh-CN"/>
              </w:rPr>
              <w:t xml:space="preserve">inter-frequency measurements with MG, </w:t>
            </w:r>
          </w:p>
          <w:p w14:paraId="5EADE35E" w14:textId="7C5FC11C" w:rsidR="0045196F" w:rsidRDefault="0045196F" w:rsidP="0045196F">
            <w:pPr>
              <w:pStyle w:val="ListParagraph"/>
              <w:numPr>
                <w:ilvl w:val="1"/>
                <w:numId w:val="15"/>
              </w:numPr>
              <w:ind w:firstLineChars="0"/>
              <w:rPr>
                <w:lang w:eastAsia="zh-CN"/>
              </w:rPr>
            </w:pPr>
            <w:r>
              <w:rPr>
                <w:lang w:eastAsia="zh-CN"/>
              </w:rPr>
              <w:t>inter-RAT measurements,</w:t>
            </w:r>
          </w:p>
          <w:p w14:paraId="34EE33D2" w14:textId="4FF8808A" w:rsidR="0045196F" w:rsidRPr="00274D0D" w:rsidRDefault="0045196F" w:rsidP="00274D0D">
            <w:pPr>
              <w:pStyle w:val="ListParagraph"/>
              <w:numPr>
                <w:ilvl w:val="1"/>
                <w:numId w:val="15"/>
              </w:numPr>
              <w:ind w:firstLineChars="0"/>
              <w:rPr>
                <w:lang w:eastAsia="zh-CN"/>
              </w:rPr>
            </w:pPr>
            <w:r>
              <w:rPr>
                <w:lang w:eastAsia="zh-CN"/>
              </w:rPr>
              <w:t>deactivated SCC measurement when UE have spare RF chains during the measurements</w:t>
            </w:r>
          </w:p>
          <w:p w14:paraId="50D5DDD8" w14:textId="77777777" w:rsidR="00195F66" w:rsidRDefault="00195F66">
            <w:pPr>
              <w:rPr>
                <w:rFonts w:eastAsiaTheme="minorEastAsia"/>
                <w:i/>
                <w:color w:val="0070C0"/>
              </w:rPr>
            </w:pPr>
          </w:p>
          <w:p w14:paraId="37AC826F" w14:textId="77777777" w:rsidR="00195F66" w:rsidRDefault="00D55440">
            <w:pPr>
              <w:spacing w:after="0"/>
              <w:rPr>
                <w:color w:val="FF000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Pr="006F7F74">
              <w:rPr>
                <w:rFonts w:eastAsiaTheme="minorEastAsia"/>
                <w:i/>
                <w:color w:val="0070C0"/>
                <w:highlight w:val="yellow"/>
              </w:rPr>
              <w:t>Can be FFS</w:t>
            </w:r>
          </w:p>
        </w:tc>
      </w:tr>
      <w:tr w:rsidR="00195F66" w14:paraId="718B3613" w14:textId="77777777">
        <w:tc>
          <w:tcPr>
            <w:tcW w:w="1638" w:type="dxa"/>
          </w:tcPr>
          <w:p w14:paraId="62CE9B42" w14:textId="77777777" w:rsidR="00195F66" w:rsidRDefault="00D55440">
            <w:pPr>
              <w:spacing w:after="0"/>
              <w:rPr>
                <w:rFonts w:eastAsiaTheme="minorEastAsia"/>
                <w:b/>
                <w:bCs/>
                <w:color w:val="0070C0"/>
              </w:rPr>
            </w:pPr>
            <w:r>
              <w:rPr>
                <w:rFonts w:eastAsiaTheme="minorEastAsia"/>
                <w:b/>
                <w:bCs/>
                <w:color w:val="0070C0"/>
              </w:rPr>
              <w:lastRenderedPageBreak/>
              <w:t>Issue#2-1-2</w:t>
            </w:r>
          </w:p>
        </w:tc>
        <w:tc>
          <w:tcPr>
            <w:tcW w:w="8219" w:type="dxa"/>
          </w:tcPr>
          <w:p w14:paraId="2B272D30" w14:textId="77777777" w:rsidR="00195F66" w:rsidRDefault="00D55440">
            <w:pPr>
              <w:rPr>
                <w:rFonts w:eastAsiaTheme="minorEastAsia"/>
                <w:i/>
                <w:color w:val="0070C0"/>
              </w:rPr>
            </w:pPr>
            <w:r>
              <w:rPr>
                <w:rFonts w:eastAsiaTheme="minorEastAsia"/>
                <w:b/>
                <w:bCs/>
                <w:color w:val="0070C0"/>
              </w:rPr>
              <w:t>Per-cc usage</w:t>
            </w:r>
            <w:r>
              <w:rPr>
                <w:rFonts w:eastAsiaTheme="minorEastAsia" w:hint="eastAsia"/>
                <w:i/>
                <w:color w:val="0070C0"/>
              </w:rPr>
              <w:t xml:space="preserve"> </w:t>
            </w:r>
          </w:p>
          <w:p w14:paraId="18FD47BB" w14:textId="294E0A6C" w:rsidR="00195F66" w:rsidRDefault="00D55440">
            <w:pPr>
              <w:rPr>
                <w:rFonts w:eastAsiaTheme="minorEastAsia"/>
                <w:i/>
                <w:color w:val="0070C0"/>
              </w:rPr>
            </w:pPr>
            <w:r>
              <w:rPr>
                <w:rFonts w:eastAsiaTheme="minorEastAsia" w:hint="eastAsia"/>
                <w:i/>
                <w:color w:val="0070C0"/>
              </w:rPr>
              <w:t>Tentative agreements:</w:t>
            </w:r>
            <w:r w:rsidR="001D05FA">
              <w:rPr>
                <w:rFonts w:eastAsiaTheme="minorEastAsia"/>
                <w:i/>
                <w:color w:val="0070C0"/>
              </w:rPr>
              <w:t xml:space="preserve"> </w:t>
            </w:r>
            <w:r w:rsidR="001D05FA" w:rsidRPr="00804909">
              <w:rPr>
                <w:rFonts w:eastAsiaTheme="minorEastAsia"/>
                <w:i/>
                <w:color w:val="0070C0"/>
                <w:highlight w:val="green"/>
              </w:rPr>
              <w:t xml:space="preserve">No Per-cc gap usage in </w:t>
            </w:r>
            <w:r w:rsidR="00804909" w:rsidRPr="00804909">
              <w:rPr>
                <w:rFonts w:eastAsiaTheme="minorEastAsia"/>
                <w:i/>
                <w:color w:val="0070C0"/>
                <w:highlight w:val="green"/>
              </w:rPr>
              <w:t>Rel17</w:t>
            </w:r>
            <w:r w:rsidR="00804909">
              <w:rPr>
                <w:rFonts w:eastAsiaTheme="minorEastAsia"/>
                <w:i/>
                <w:color w:val="0070C0"/>
              </w:rPr>
              <w:t>.</w:t>
            </w:r>
          </w:p>
          <w:p w14:paraId="47B59ABD" w14:textId="77777777" w:rsidR="00195F66" w:rsidRDefault="00D55440">
            <w:pPr>
              <w:rPr>
                <w:rFonts w:eastAsiaTheme="minorEastAsia"/>
                <w:i/>
                <w:color w:val="0070C0"/>
              </w:rPr>
            </w:pPr>
            <w:r>
              <w:rPr>
                <w:rFonts w:eastAsiaTheme="minorEastAsia" w:hint="eastAsia"/>
                <w:i/>
                <w:color w:val="0070C0"/>
              </w:rPr>
              <w:t>Candidate options:</w:t>
            </w:r>
          </w:p>
          <w:p w14:paraId="1CFE1B48" w14:textId="77777777" w:rsidR="00195F66" w:rsidRDefault="00195F66">
            <w:pPr>
              <w:rPr>
                <w:rFonts w:eastAsiaTheme="minorEastAsia"/>
                <w:i/>
                <w:color w:val="0070C0"/>
              </w:rPr>
            </w:pPr>
          </w:p>
          <w:p w14:paraId="5B694BBB" w14:textId="2AFBF510" w:rsidR="00195F66" w:rsidRDefault="00D55440">
            <w:pPr>
              <w:spacing w:after="0"/>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sidR="00804909">
              <w:rPr>
                <w:rFonts w:eastAsiaTheme="minorEastAsia"/>
                <w:i/>
                <w:color w:val="0070C0"/>
              </w:rPr>
              <w:t>: No need further discussion</w:t>
            </w:r>
          </w:p>
        </w:tc>
      </w:tr>
      <w:tr w:rsidR="00195F66" w14:paraId="2A4A23A4" w14:textId="77777777">
        <w:tc>
          <w:tcPr>
            <w:tcW w:w="1638" w:type="dxa"/>
          </w:tcPr>
          <w:p w14:paraId="04A65B63" w14:textId="77777777" w:rsidR="00195F66" w:rsidRDefault="00D55440">
            <w:pPr>
              <w:spacing w:after="0"/>
              <w:rPr>
                <w:rFonts w:eastAsiaTheme="minorEastAsia"/>
                <w:b/>
                <w:bCs/>
                <w:color w:val="0070C0"/>
              </w:rPr>
            </w:pPr>
            <w:r>
              <w:rPr>
                <w:rFonts w:eastAsiaTheme="minorEastAsia"/>
                <w:b/>
                <w:bCs/>
                <w:color w:val="0070C0"/>
              </w:rPr>
              <w:t>Issue#2-1-3</w:t>
            </w:r>
          </w:p>
        </w:tc>
        <w:tc>
          <w:tcPr>
            <w:tcW w:w="8219" w:type="dxa"/>
          </w:tcPr>
          <w:p w14:paraId="7D0C8867" w14:textId="77777777" w:rsidR="00195F66" w:rsidRDefault="00D55440">
            <w:pPr>
              <w:rPr>
                <w:rFonts w:eastAsiaTheme="minorEastAsia"/>
                <w:i/>
                <w:color w:val="0070C0"/>
              </w:rPr>
            </w:pPr>
            <w:r>
              <w:rPr>
                <w:rFonts w:eastAsiaTheme="minorEastAsia"/>
                <w:b/>
                <w:bCs/>
                <w:color w:val="0070C0"/>
              </w:rPr>
              <w:t>NCSG for synchronous/asynchronous operation</w:t>
            </w:r>
            <w:r>
              <w:rPr>
                <w:rFonts w:eastAsiaTheme="minorEastAsia" w:hint="eastAsia"/>
                <w:i/>
                <w:color w:val="0070C0"/>
              </w:rPr>
              <w:t xml:space="preserve"> </w:t>
            </w:r>
          </w:p>
          <w:p w14:paraId="7FCD513A" w14:textId="77777777" w:rsidR="00BC3602" w:rsidRDefault="00D55440" w:rsidP="00BC3602">
            <w:r w:rsidRPr="00BC3602">
              <w:rPr>
                <w:rFonts w:eastAsiaTheme="minorEastAsia" w:hint="eastAsia"/>
                <w:i/>
                <w:color w:val="0070C0"/>
              </w:rPr>
              <w:t>Tentative agreements:</w:t>
            </w:r>
            <w:r w:rsidR="00BC3602" w:rsidRPr="00BC3602">
              <w:t xml:space="preserve"> </w:t>
            </w:r>
          </w:p>
          <w:p w14:paraId="3BE09E96" w14:textId="1170695E" w:rsidR="00BC3602" w:rsidRPr="003E14DA" w:rsidRDefault="00BC3602" w:rsidP="00BC3602">
            <w:pPr>
              <w:pStyle w:val="ListParagraph"/>
              <w:numPr>
                <w:ilvl w:val="0"/>
                <w:numId w:val="50"/>
              </w:numPr>
              <w:ind w:firstLineChars="0"/>
              <w:rPr>
                <w:rFonts w:eastAsia="Yu Mincho"/>
                <w:highlight w:val="green"/>
                <w:lang w:eastAsia="zh-CN"/>
              </w:rPr>
            </w:pPr>
            <w:r w:rsidRPr="003E14DA">
              <w:rPr>
                <w:rFonts w:eastAsia="Yu Mincho"/>
                <w:highlight w:val="green"/>
              </w:rPr>
              <w:t>NCSG patterns shall be defined for both synchronous and asynchronous operations</w:t>
            </w:r>
          </w:p>
          <w:p w14:paraId="2086E93B" w14:textId="371134C9" w:rsidR="003E53E6" w:rsidRPr="003E14DA" w:rsidRDefault="00F5061D" w:rsidP="00BC3602">
            <w:pPr>
              <w:pStyle w:val="ListParagraph"/>
              <w:numPr>
                <w:ilvl w:val="0"/>
                <w:numId w:val="50"/>
              </w:numPr>
              <w:ind w:firstLineChars="0"/>
              <w:rPr>
                <w:rFonts w:eastAsia="Yu Mincho"/>
                <w:highlight w:val="green"/>
                <w:lang w:eastAsia="zh-CN"/>
              </w:rPr>
            </w:pPr>
            <w:r w:rsidRPr="003E14DA">
              <w:rPr>
                <w:rFonts w:eastAsiaTheme="minorEastAsia"/>
                <w:highlight w:val="green"/>
                <w:lang w:val="en-US" w:eastAsia="zh-CN"/>
              </w:rPr>
              <w:t xml:space="preserve">FFS on </w:t>
            </w:r>
            <w:r w:rsidR="00113E46" w:rsidRPr="003E14DA">
              <w:rPr>
                <w:rFonts w:eastAsiaTheme="minorEastAsia"/>
                <w:highlight w:val="green"/>
                <w:lang w:val="en-US" w:eastAsia="zh-CN"/>
              </w:rPr>
              <w:t>RAN4 needs to be define separate NCSG patterns for sync an asyc scenarios.</w:t>
            </w:r>
          </w:p>
          <w:p w14:paraId="64D9D465" w14:textId="3330BC0E" w:rsidR="00195F66" w:rsidRPr="00BC3602" w:rsidRDefault="00195F66">
            <w:pPr>
              <w:rPr>
                <w:rFonts w:eastAsiaTheme="minorEastAsia"/>
                <w:i/>
                <w:color w:val="0070C0"/>
                <w:lang w:val="en-GB"/>
              </w:rPr>
            </w:pPr>
          </w:p>
          <w:p w14:paraId="13B625FF" w14:textId="77777777" w:rsidR="00195F66" w:rsidRDefault="00D55440">
            <w:pPr>
              <w:rPr>
                <w:rFonts w:eastAsiaTheme="minorEastAsia"/>
                <w:i/>
                <w:color w:val="0070C0"/>
              </w:rPr>
            </w:pPr>
            <w:r>
              <w:rPr>
                <w:rFonts w:eastAsiaTheme="minorEastAsia" w:hint="eastAsia"/>
                <w:i/>
                <w:color w:val="0070C0"/>
              </w:rPr>
              <w:t>Candidate options:</w:t>
            </w:r>
          </w:p>
          <w:p w14:paraId="4DDC726A" w14:textId="77777777" w:rsidR="00195F66" w:rsidRDefault="00195F66">
            <w:pPr>
              <w:rPr>
                <w:rFonts w:eastAsiaTheme="minorEastAsia"/>
                <w:i/>
                <w:color w:val="0070C0"/>
              </w:rPr>
            </w:pPr>
          </w:p>
          <w:p w14:paraId="1D1E30FD" w14:textId="37C9C9E3" w:rsidR="00195F66" w:rsidRDefault="00D55440">
            <w:pPr>
              <w:spacing w:after="0"/>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D814F9">
              <w:rPr>
                <w:rFonts w:eastAsiaTheme="minorEastAsia"/>
                <w:i/>
                <w:color w:val="0070C0"/>
              </w:rPr>
              <w:t>No need further discussion in this meeting</w:t>
            </w:r>
          </w:p>
        </w:tc>
      </w:tr>
      <w:tr w:rsidR="00195F66" w14:paraId="5B16206D" w14:textId="77777777">
        <w:tc>
          <w:tcPr>
            <w:tcW w:w="1638" w:type="dxa"/>
          </w:tcPr>
          <w:p w14:paraId="79461A39" w14:textId="77777777" w:rsidR="00195F66" w:rsidRDefault="00D55440">
            <w:pPr>
              <w:spacing w:after="0"/>
              <w:rPr>
                <w:rFonts w:eastAsiaTheme="minorEastAsia"/>
                <w:b/>
                <w:bCs/>
                <w:color w:val="0070C0"/>
              </w:rPr>
            </w:pPr>
            <w:r>
              <w:rPr>
                <w:rFonts w:eastAsiaTheme="minorEastAsia"/>
                <w:b/>
                <w:bCs/>
                <w:color w:val="0070C0"/>
              </w:rPr>
              <w:t>Issue#2-2-1</w:t>
            </w:r>
          </w:p>
        </w:tc>
        <w:tc>
          <w:tcPr>
            <w:tcW w:w="8219" w:type="dxa"/>
          </w:tcPr>
          <w:p w14:paraId="11690022" w14:textId="77777777" w:rsidR="00195F66" w:rsidRDefault="00D55440">
            <w:pPr>
              <w:rPr>
                <w:rFonts w:eastAsiaTheme="minorEastAsia"/>
                <w:i/>
                <w:color w:val="0070C0"/>
              </w:rPr>
            </w:pPr>
            <w:r>
              <w:rPr>
                <w:rFonts w:eastAsiaTheme="minorEastAsia"/>
                <w:b/>
                <w:bCs/>
                <w:color w:val="0070C0"/>
              </w:rPr>
              <w:t>General NCSG design principle</w:t>
            </w:r>
            <w:r>
              <w:rPr>
                <w:rFonts w:eastAsiaTheme="minorEastAsia" w:hint="eastAsia"/>
                <w:i/>
                <w:color w:val="0070C0"/>
              </w:rPr>
              <w:t xml:space="preserve"> </w:t>
            </w:r>
          </w:p>
          <w:p w14:paraId="0436E2E9" w14:textId="62B6D160" w:rsidR="00195F66" w:rsidRDefault="00D55440">
            <w:pPr>
              <w:rPr>
                <w:rFonts w:eastAsiaTheme="minorEastAsia"/>
                <w:i/>
                <w:color w:val="0070C0"/>
              </w:rPr>
            </w:pPr>
            <w:r>
              <w:rPr>
                <w:rFonts w:eastAsiaTheme="minorEastAsia" w:hint="eastAsia"/>
                <w:i/>
                <w:color w:val="0070C0"/>
              </w:rPr>
              <w:t>Tentative agreements:</w:t>
            </w:r>
            <w:r w:rsidR="00DE2679">
              <w:rPr>
                <w:rFonts w:eastAsiaTheme="minorEastAsia"/>
                <w:i/>
                <w:color w:val="0070C0"/>
              </w:rPr>
              <w:t>None</w:t>
            </w:r>
          </w:p>
          <w:p w14:paraId="48ABADDB" w14:textId="77777777" w:rsidR="00195F66" w:rsidRDefault="00D55440">
            <w:pPr>
              <w:rPr>
                <w:rFonts w:eastAsiaTheme="minorEastAsia"/>
                <w:i/>
                <w:color w:val="0070C0"/>
              </w:rPr>
            </w:pPr>
            <w:r>
              <w:rPr>
                <w:rFonts w:eastAsiaTheme="minorEastAsia" w:hint="eastAsia"/>
                <w:i/>
                <w:color w:val="0070C0"/>
              </w:rPr>
              <w:t>Candidate options:</w:t>
            </w:r>
          </w:p>
          <w:p w14:paraId="1A8B3E52" w14:textId="77777777" w:rsidR="00DE2679" w:rsidRDefault="00DE2679" w:rsidP="00DE2679">
            <w:pPr>
              <w:pStyle w:val="ListParagraph"/>
              <w:numPr>
                <w:ilvl w:val="0"/>
                <w:numId w:val="15"/>
              </w:numPr>
              <w:ind w:firstLineChars="0"/>
              <w:rPr>
                <w:lang w:eastAsia="zh-CN"/>
              </w:rPr>
            </w:pPr>
            <w:r>
              <w:rPr>
                <w:lang w:eastAsia="zh-CN"/>
              </w:rPr>
              <w:t xml:space="preserve">Option 1a (CATT) </w:t>
            </w:r>
            <w:r>
              <w:rPr>
                <w:rFonts w:hint="eastAsia"/>
                <w:lang w:val="en-US" w:eastAsia="zh-CN"/>
              </w:rPr>
              <w:t>Similarly as LTE, define NCSG for part of legacy</w:t>
            </w:r>
            <w:r>
              <w:rPr>
                <w:lang w:eastAsia="zh-CN"/>
              </w:rPr>
              <w:t xml:space="preserve"> gap pattern with </w:t>
            </w:r>
            <w:r>
              <w:rPr>
                <w:rFonts w:hint="eastAsia"/>
                <w:lang w:eastAsia="zh-CN"/>
              </w:rPr>
              <w:t>long MGL.</w:t>
            </w:r>
          </w:p>
          <w:p w14:paraId="6AE29F96" w14:textId="77777777" w:rsidR="00DE2679" w:rsidRDefault="00DE2679" w:rsidP="00DE2679">
            <w:pPr>
              <w:pStyle w:val="ListParagraph"/>
              <w:numPr>
                <w:ilvl w:val="0"/>
                <w:numId w:val="15"/>
              </w:numPr>
              <w:ind w:firstLineChars="0"/>
              <w:rPr>
                <w:lang w:eastAsia="zh-CN"/>
              </w:rPr>
            </w:pPr>
            <w:r>
              <w:rPr>
                <w:lang w:eastAsia="zh-CN"/>
              </w:rPr>
              <w:t>Option 1b (Apple)</w:t>
            </w:r>
            <w:r>
              <w:t xml:space="preserve">: </w:t>
            </w:r>
            <w:r>
              <w:rPr>
                <w:lang w:val="en-US" w:eastAsia="zh-CN"/>
              </w:rPr>
              <w:t>if the support of NCSG and the support of legacy MG patterns can be independently indicated, then all the existing MG patterns can be extended to be NCSG.</w:t>
            </w:r>
          </w:p>
          <w:p w14:paraId="1311287E" w14:textId="77777777" w:rsidR="00DE2679" w:rsidRDefault="00DE2679" w:rsidP="00DE2679">
            <w:pPr>
              <w:pStyle w:val="ListParagraph"/>
              <w:numPr>
                <w:ilvl w:val="0"/>
                <w:numId w:val="15"/>
              </w:numPr>
              <w:ind w:firstLineChars="0"/>
              <w:rPr>
                <w:lang w:eastAsia="zh-CN"/>
              </w:rPr>
            </w:pPr>
            <w:r>
              <w:t xml:space="preserve">Option 2 (Intel, vivo, OPPO) </w:t>
            </w:r>
            <w:r>
              <w:rPr>
                <w:rFonts w:cstheme="minorHAnsi"/>
              </w:rPr>
              <w:t>reuse part of the legacy MG patterns in [2] as the new NCSG patterns in NR.</w:t>
            </w:r>
          </w:p>
          <w:p w14:paraId="144B2BF0" w14:textId="77777777" w:rsidR="00DE2679" w:rsidRDefault="00DE2679" w:rsidP="00DE2679">
            <w:pPr>
              <w:pStyle w:val="ListParagraph"/>
              <w:numPr>
                <w:ilvl w:val="0"/>
                <w:numId w:val="15"/>
              </w:numPr>
              <w:ind w:firstLineChars="0"/>
            </w:pPr>
            <w:r>
              <w:lastRenderedPageBreak/>
              <w:t xml:space="preserve">Option 2a(vivo): </w:t>
            </w:r>
          </w:p>
          <w:p w14:paraId="22E15893" w14:textId="77777777" w:rsidR="00DE2679" w:rsidRDefault="00DE2679" w:rsidP="00DE2679">
            <w:pPr>
              <w:pStyle w:val="ListParagraph"/>
              <w:numPr>
                <w:ilvl w:val="1"/>
                <w:numId w:val="15"/>
              </w:numPr>
              <w:ind w:firstLineChars="0"/>
            </w:pPr>
            <w:r>
              <w:t xml:space="preserve">Do not design NCSG for legacy NR measurement gap when the MGL of that legacy measurement gap is less than a particular threshold, for example 4ms for FR1 (3.5ms for FR2) </w:t>
            </w:r>
          </w:p>
          <w:p w14:paraId="3A0FD6B2" w14:textId="77777777" w:rsidR="00DE2679" w:rsidRDefault="00DE2679" w:rsidP="00DE2679">
            <w:pPr>
              <w:pStyle w:val="ListParagraph"/>
              <w:numPr>
                <w:ilvl w:val="1"/>
                <w:numId w:val="15"/>
              </w:numPr>
              <w:ind w:firstLineChars="0"/>
            </w:pPr>
            <w:r>
              <w:t xml:space="preserve">Do not design NCSG for legacy NR measurement gap when the percentage of (VIL1+VIL2)/ML is larger than a particular threshold, for example 2. </w:t>
            </w:r>
          </w:p>
          <w:p w14:paraId="0CAC3599" w14:textId="77777777" w:rsidR="00DE2679" w:rsidRDefault="00DE2679" w:rsidP="00DE2679">
            <w:pPr>
              <w:pStyle w:val="ListParagraph"/>
              <w:numPr>
                <w:ilvl w:val="1"/>
                <w:numId w:val="15"/>
              </w:numPr>
              <w:ind w:firstLineChars="0"/>
            </w:pPr>
            <w:r>
              <w:t>NCSG for legacy NR measurement gap with MGRP = 20ms are not defined.</w:t>
            </w:r>
          </w:p>
          <w:p w14:paraId="4590D445"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Option 2b (OPPO): Prefer to reuse part of the legacy MG patterns as reference for NR NCSG patterns, with long MGL, e.g., 6ms for FR1 or 5.5ms FR2.</w:t>
            </w:r>
          </w:p>
          <w:p w14:paraId="602C42EA"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 xml:space="preserve">Option 2c (Qualcomm) </w:t>
            </w:r>
          </w:p>
          <w:p w14:paraId="1D1001C6" w14:textId="77777777" w:rsidR="00DE2679" w:rsidRDefault="00DE2679" w:rsidP="00DE2679">
            <w:pPr>
              <w:pStyle w:val="ListParagraph"/>
              <w:numPr>
                <w:ilvl w:val="1"/>
                <w:numId w:val="15"/>
              </w:numPr>
              <w:tabs>
                <w:tab w:val="left" w:pos="8222"/>
              </w:tabs>
              <w:ind w:firstLineChars="0"/>
              <w:rPr>
                <w:rFonts w:cstheme="minorHAnsi"/>
              </w:rPr>
            </w:pPr>
            <w:r>
              <w:t>gap patterns #24 and #25 won’t apply to NCSG.</w:t>
            </w:r>
          </w:p>
          <w:p w14:paraId="0A20B896" w14:textId="77777777" w:rsidR="00DE2679" w:rsidRDefault="00DE2679" w:rsidP="00DE2679">
            <w:pPr>
              <w:pStyle w:val="ListParagraph"/>
              <w:numPr>
                <w:ilvl w:val="1"/>
                <w:numId w:val="15"/>
              </w:numPr>
              <w:tabs>
                <w:tab w:val="left" w:pos="8222"/>
              </w:tabs>
              <w:ind w:firstLineChars="0"/>
            </w:pPr>
            <w:r>
              <w:t>per UE NCSG doesnot consider the patterns of legacy MGs with IDs 2-3. (0-1 are recommended)</w:t>
            </w:r>
          </w:p>
          <w:p w14:paraId="24561A0D" w14:textId="77777777" w:rsidR="00DE2679" w:rsidRDefault="00DE2679" w:rsidP="00DE2679">
            <w:pPr>
              <w:pStyle w:val="ListParagraph"/>
              <w:numPr>
                <w:ilvl w:val="1"/>
                <w:numId w:val="15"/>
              </w:numPr>
              <w:tabs>
                <w:tab w:val="left" w:pos="8222"/>
              </w:tabs>
              <w:ind w:firstLineChars="0"/>
            </w:pPr>
            <w:r>
              <w:t>per FR1 NCSG doesnot consider the patterns of legacy MGs with IDs 2-3 and 6-11. (0/1/4/5 are recommended)</w:t>
            </w:r>
          </w:p>
          <w:p w14:paraId="16322A1C" w14:textId="77777777" w:rsidR="00DE2679" w:rsidRDefault="00DE2679" w:rsidP="00DE2679">
            <w:pPr>
              <w:pStyle w:val="ListParagraph"/>
              <w:numPr>
                <w:ilvl w:val="1"/>
                <w:numId w:val="15"/>
              </w:numPr>
              <w:tabs>
                <w:tab w:val="left" w:pos="8222"/>
              </w:tabs>
              <w:ind w:firstLineChars="0"/>
            </w:pPr>
            <w:r>
              <w:t>per FR2 NCSG doesnot consider the patterns of legacy MGs with IDs 20-23. (12-19 are recommended)</w:t>
            </w:r>
          </w:p>
          <w:p w14:paraId="1D862F4B" w14:textId="77777777" w:rsidR="00DE2679" w:rsidRDefault="00DE2679" w:rsidP="00DE2679">
            <w:pPr>
              <w:pStyle w:val="ListParagraph"/>
              <w:numPr>
                <w:ilvl w:val="0"/>
                <w:numId w:val="15"/>
              </w:numPr>
              <w:tabs>
                <w:tab w:val="left" w:pos="8222"/>
              </w:tabs>
              <w:ind w:firstLineChars="0"/>
              <w:rPr>
                <w:rFonts w:cstheme="minorHAnsi"/>
              </w:rPr>
            </w:pPr>
            <w:r>
              <w:rPr>
                <w:rFonts w:cstheme="minorHAnsi"/>
              </w:rPr>
              <w:t>Option 2d(Nokia)</w:t>
            </w:r>
          </w:p>
          <w:p w14:paraId="3FD10FC9"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#24 and #25 are excluded.</w:t>
            </w:r>
          </w:p>
          <w:p w14:paraId="52576D0E"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#20 to #23 are excluded.</w:t>
            </w:r>
          </w:p>
          <w:p w14:paraId="7EFFA685" w14:textId="77777777" w:rsidR="00DE2679" w:rsidRDefault="00DE2679" w:rsidP="00DE2679">
            <w:pPr>
              <w:pStyle w:val="ListParagraph"/>
              <w:numPr>
                <w:ilvl w:val="1"/>
                <w:numId w:val="15"/>
              </w:numPr>
              <w:tabs>
                <w:tab w:val="left" w:pos="8222"/>
              </w:tabs>
              <w:ind w:firstLineChars="0"/>
              <w:rPr>
                <w:rFonts w:cstheme="minorHAnsi"/>
              </w:rPr>
            </w:pPr>
            <w:r>
              <w:rPr>
                <w:rFonts w:cstheme="minorHAnsi"/>
              </w:rPr>
              <w:t>Gap patterns #2, #3 and #10, #11 are excluded</w:t>
            </w:r>
          </w:p>
          <w:p w14:paraId="30A446DC" w14:textId="77777777" w:rsidR="00DE2679" w:rsidRDefault="00DE2679" w:rsidP="00DE2679">
            <w:pPr>
              <w:pStyle w:val="ListParagraph"/>
              <w:numPr>
                <w:ilvl w:val="0"/>
                <w:numId w:val="15"/>
              </w:numPr>
              <w:ind w:firstLineChars="0"/>
              <w:rPr>
                <w:lang w:eastAsia="zh-CN"/>
              </w:rPr>
            </w:pPr>
            <w:r>
              <w:t xml:space="preserve">Option 3 (Ericsson, Huawei, CMCC, MTK) </w:t>
            </w:r>
            <w:r>
              <w:rPr>
                <w:rFonts w:eastAsia="SimSun"/>
                <w:lang w:eastAsia="zh-CN"/>
              </w:rPr>
              <w:t xml:space="preserve">Define </w:t>
            </w:r>
            <w:r>
              <w:t>NCSG patterns corresponding to legacy gap patterns with ID # 0 to ID #23 (defined in Table 9.1.2-1, TS 38.133).</w:t>
            </w:r>
          </w:p>
          <w:p w14:paraId="293F3A38" w14:textId="77777777" w:rsidR="00DE2679" w:rsidRDefault="00DE2679" w:rsidP="00DE2679">
            <w:pPr>
              <w:pStyle w:val="ListParagraph"/>
              <w:numPr>
                <w:ilvl w:val="0"/>
                <w:numId w:val="15"/>
              </w:numPr>
              <w:ind w:firstLineChars="0"/>
              <w:rPr>
                <w:lang w:eastAsia="zh-CN"/>
              </w:rPr>
            </w:pPr>
            <w:r>
              <w:t>Option 3a(Ericsson)</w:t>
            </w:r>
            <w:r>
              <w:rPr>
                <w:rFonts w:eastAsia="SimSun"/>
                <w:sz w:val="22"/>
                <w:szCs w:val="22"/>
                <w:lang w:eastAsia="zh-CN"/>
              </w:rPr>
              <w:t xml:space="preserve"> Separate </w:t>
            </w:r>
            <w:r>
              <w:rPr>
                <w:sz w:val="22"/>
                <w:szCs w:val="22"/>
              </w:rPr>
              <w:t>NCSG patterns for synchronous and asynchronous operations are defined</w:t>
            </w:r>
          </w:p>
          <w:p w14:paraId="7D3980A6" w14:textId="77777777" w:rsidR="00195F66" w:rsidRPr="00DE2679" w:rsidRDefault="00195F66">
            <w:pPr>
              <w:rPr>
                <w:rFonts w:eastAsiaTheme="minorEastAsia"/>
                <w:i/>
                <w:color w:val="0070C0"/>
                <w:lang w:val="en-GB"/>
              </w:rPr>
            </w:pPr>
          </w:p>
          <w:p w14:paraId="22095532" w14:textId="4062A4E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Pr>
                <w:rFonts w:eastAsiaTheme="minorEastAsia"/>
                <w:i/>
                <w:color w:val="0070C0"/>
              </w:rPr>
              <w:t xml:space="preserve"> </w:t>
            </w:r>
            <w:r w:rsidRPr="00EE7F9F">
              <w:rPr>
                <w:rFonts w:eastAsiaTheme="minorEastAsia"/>
                <w:i/>
                <w:color w:val="0070C0"/>
                <w:highlight w:val="yellow"/>
              </w:rPr>
              <w:t xml:space="preserve">Can be FFS </w:t>
            </w:r>
            <w:r w:rsidR="00741D64" w:rsidRPr="00EE7F9F">
              <w:rPr>
                <w:rFonts w:eastAsiaTheme="minorEastAsia"/>
                <w:i/>
                <w:color w:val="0070C0"/>
                <w:highlight w:val="yellow"/>
              </w:rPr>
              <w:t>up to issue 2</w:t>
            </w:r>
            <w:r w:rsidR="00EE7F9F" w:rsidRPr="00EE7F9F">
              <w:rPr>
                <w:rFonts w:eastAsiaTheme="minorEastAsia"/>
                <w:i/>
                <w:color w:val="0070C0"/>
                <w:highlight w:val="yellow"/>
              </w:rPr>
              <w:t>-1-1</w:t>
            </w:r>
          </w:p>
        </w:tc>
      </w:tr>
      <w:tr w:rsidR="00195F66" w14:paraId="32657215" w14:textId="77777777">
        <w:tc>
          <w:tcPr>
            <w:tcW w:w="1638" w:type="dxa"/>
          </w:tcPr>
          <w:p w14:paraId="7AE6D773" w14:textId="77777777" w:rsidR="00195F66" w:rsidRDefault="00D55440">
            <w:pPr>
              <w:spacing w:after="0"/>
              <w:rPr>
                <w:rFonts w:eastAsiaTheme="minorEastAsia"/>
                <w:b/>
                <w:bCs/>
                <w:color w:val="0070C0"/>
              </w:rPr>
            </w:pPr>
            <w:r>
              <w:rPr>
                <w:rFonts w:eastAsiaTheme="minorEastAsia"/>
                <w:b/>
                <w:bCs/>
                <w:color w:val="0070C0"/>
              </w:rPr>
              <w:lastRenderedPageBreak/>
              <w:t>Issue#2-2-2</w:t>
            </w:r>
          </w:p>
        </w:tc>
        <w:tc>
          <w:tcPr>
            <w:tcW w:w="8219" w:type="dxa"/>
          </w:tcPr>
          <w:p w14:paraId="04E45F87" w14:textId="77777777" w:rsidR="00195F66" w:rsidRDefault="00D55440">
            <w:pPr>
              <w:rPr>
                <w:rFonts w:eastAsiaTheme="minorEastAsia"/>
                <w:i/>
                <w:color w:val="0070C0"/>
              </w:rPr>
            </w:pPr>
            <w:r>
              <w:rPr>
                <w:rFonts w:eastAsiaTheme="minorEastAsia"/>
                <w:b/>
                <w:bCs/>
                <w:color w:val="0070C0"/>
              </w:rPr>
              <w:t>Visible Interruption Length (VIL)</w:t>
            </w:r>
          </w:p>
          <w:p w14:paraId="48315E30" w14:textId="0268790A" w:rsidR="00195F66" w:rsidRDefault="00D55440">
            <w:pPr>
              <w:rPr>
                <w:rFonts w:eastAsiaTheme="minorEastAsia"/>
                <w:i/>
                <w:color w:val="0070C0"/>
              </w:rPr>
            </w:pPr>
            <w:r>
              <w:rPr>
                <w:rFonts w:eastAsiaTheme="minorEastAsia" w:hint="eastAsia"/>
                <w:i/>
                <w:color w:val="0070C0"/>
              </w:rPr>
              <w:t>Tentative agreements:</w:t>
            </w:r>
            <w:r w:rsidR="0090443C">
              <w:rPr>
                <w:rFonts w:eastAsiaTheme="minorEastAsia"/>
                <w:i/>
                <w:color w:val="0070C0"/>
              </w:rPr>
              <w:t xml:space="preserve"> </w:t>
            </w:r>
            <w:r w:rsidR="00BF526E">
              <w:rPr>
                <w:rFonts w:eastAsiaTheme="minorEastAsia"/>
                <w:i/>
                <w:color w:val="0070C0"/>
              </w:rPr>
              <w:t>None</w:t>
            </w:r>
          </w:p>
          <w:p w14:paraId="28F72E5B" w14:textId="26AB4B71" w:rsidR="00195F66" w:rsidRDefault="00D55440">
            <w:pPr>
              <w:rPr>
                <w:rFonts w:eastAsiaTheme="minorEastAsia"/>
                <w:i/>
                <w:color w:val="0070C0"/>
              </w:rPr>
            </w:pPr>
            <w:r>
              <w:rPr>
                <w:rFonts w:eastAsiaTheme="minorEastAsia" w:hint="eastAsia"/>
                <w:i/>
                <w:color w:val="0070C0"/>
              </w:rPr>
              <w:t>Candidate options:</w:t>
            </w:r>
            <w:r w:rsidR="00A547B9">
              <w:rPr>
                <w:rFonts w:eastAsiaTheme="minorEastAsia"/>
                <w:i/>
                <w:color w:val="0070C0"/>
              </w:rPr>
              <w:t xml:space="preserve"> </w:t>
            </w:r>
          </w:p>
          <w:p w14:paraId="1185351F" w14:textId="77777777" w:rsidR="00A547B9" w:rsidRDefault="00A547B9">
            <w:pPr>
              <w:rPr>
                <w:rFonts w:eastAsiaTheme="minorEastAsia"/>
                <w:i/>
                <w:color w:val="0070C0"/>
              </w:rPr>
            </w:pPr>
          </w:p>
          <w:p w14:paraId="2DBA2783" w14:textId="77777777" w:rsidR="00195F66" w:rsidRDefault="00195F66">
            <w:pPr>
              <w:rPr>
                <w:rFonts w:eastAsiaTheme="minorEastAsia"/>
                <w:i/>
                <w:color w:val="0070C0"/>
              </w:rPr>
            </w:pPr>
          </w:p>
          <w:p w14:paraId="23CDDB27" w14:textId="7950AA47" w:rsidR="004725C9" w:rsidRDefault="00D55440" w:rsidP="004725C9">
            <w:pPr>
              <w:spacing w:after="120"/>
              <w:rPr>
                <w:rFonts w:eastAsiaTheme="minorEastAsia"/>
                <w:color w:val="0070C0"/>
              </w:rPr>
            </w:pPr>
            <w:r>
              <w:rPr>
                <w:rFonts w:eastAsiaTheme="minorEastAsia"/>
                <w:i/>
                <w:color w:val="0070C0"/>
              </w:rPr>
              <w:t>Recommendations</w:t>
            </w:r>
            <w:r>
              <w:rPr>
                <w:rFonts w:eastAsiaTheme="minorEastAsia" w:hint="eastAsia"/>
                <w:i/>
                <w:color w:val="0070C0"/>
              </w:rPr>
              <w:t xml:space="preserve"> for 2nd round</w:t>
            </w:r>
            <w:r w:rsidRPr="0029709D">
              <w:rPr>
                <w:rFonts w:eastAsiaTheme="minorEastAsia" w:hint="eastAsia"/>
                <w:i/>
                <w:color w:val="0070C0"/>
                <w:highlight w:val="yellow"/>
              </w:rPr>
              <w:t>:</w:t>
            </w:r>
            <w:r w:rsidRPr="0029709D">
              <w:rPr>
                <w:rFonts w:eastAsiaTheme="minorEastAsia"/>
                <w:i/>
                <w:color w:val="0070C0"/>
                <w:highlight w:val="yellow"/>
              </w:rPr>
              <w:t xml:space="preserve"> </w:t>
            </w:r>
            <w:r w:rsidR="004725C9" w:rsidRPr="0029709D">
              <w:rPr>
                <w:rFonts w:eastAsiaTheme="minorEastAsia"/>
                <w:color w:val="0070C0"/>
                <w:highlight w:val="yellow"/>
              </w:rPr>
              <w:t xml:space="preserve">as there are too diverse </w:t>
            </w:r>
            <w:r w:rsidR="001A3B37" w:rsidRPr="0029709D">
              <w:rPr>
                <w:rFonts w:eastAsiaTheme="minorEastAsia"/>
                <w:color w:val="0070C0"/>
                <w:highlight w:val="yellow"/>
              </w:rPr>
              <w:t>views</w:t>
            </w:r>
            <w:r w:rsidR="004725C9" w:rsidRPr="0029709D">
              <w:rPr>
                <w:rFonts w:eastAsiaTheme="minorEastAsia"/>
                <w:color w:val="0070C0"/>
                <w:highlight w:val="yellow"/>
              </w:rPr>
              <w:t xml:space="preserve"> we can focus on the following questions in 2</w:t>
            </w:r>
            <w:r w:rsidR="004725C9" w:rsidRPr="0029709D">
              <w:rPr>
                <w:rFonts w:eastAsiaTheme="minorEastAsia"/>
                <w:color w:val="0070C0"/>
                <w:highlight w:val="yellow"/>
                <w:vertAlign w:val="superscript"/>
              </w:rPr>
              <w:t>nd</w:t>
            </w:r>
            <w:r w:rsidR="004725C9" w:rsidRPr="0029709D">
              <w:rPr>
                <w:rFonts w:eastAsiaTheme="minorEastAsia"/>
                <w:color w:val="0070C0"/>
                <w:highlight w:val="yellow"/>
              </w:rPr>
              <w:t xml:space="preserve"> round.</w:t>
            </w:r>
            <w:r w:rsidR="004725C9">
              <w:rPr>
                <w:rFonts w:eastAsiaTheme="minorEastAsia"/>
                <w:color w:val="0070C0"/>
              </w:rPr>
              <w:t xml:space="preserve"> </w:t>
            </w:r>
          </w:p>
          <w:p w14:paraId="2B46FB45" w14:textId="77777777" w:rsidR="00AB43CC" w:rsidRDefault="00AB43CC" w:rsidP="00AB43CC">
            <w:pPr>
              <w:pStyle w:val="ListParagraph"/>
              <w:numPr>
                <w:ilvl w:val="0"/>
                <w:numId w:val="15"/>
              </w:numPr>
              <w:ind w:firstLineChars="0"/>
            </w:pPr>
            <w:r w:rsidRPr="00260018">
              <w:t xml:space="preserve">Whether VIL can be defined by the absolute time depending on the RF retuning time or not? </w:t>
            </w:r>
          </w:p>
          <w:p w14:paraId="5D22471A" w14:textId="77777777" w:rsidR="00AB43CC" w:rsidRDefault="00AB43CC" w:rsidP="00AB43CC">
            <w:pPr>
              <w:pStyle w:val="ListParagraph"/>
              <w:numPr>
                <w:ilvl w:val="1"/>
                <w:numId w:val="15"/>
              </w:numPr>
              <w:ind w:firstLineChars="0"/>
            </w:pPr>
            <w:r>
              <w:t>If  yes, the options below can be FFS</w:t>
            </w:r>
          </w:p>
          <w:p w14:paraId="070EA3C4" w14:textId="77777777" w:rsidR="00AB43CC" w:rsidRPr="00AF5C6A" w:rsidRDefault="00AB43CC" w:rsidP="00AB43CC">
            <w:pPr>
              <w:pStyle w:val="ListParagraph"/>
              <w:numPr>
                <w:ilvl w:val="2"/>
                <w:numId w:val="15"/>
              </w:numPr>
              <w:ind w:firstLineChars="0"/>
            </w:pPr>
            <w:r w:rsidRPr="00AF5C6A">
              <w:t>Option1: VIL time as interruption time of measuring inactive SCC e.g. 1ms for FR1</w:t>
            </w:r>
          </w:p>
          <w:p w14:paraId="57AD3838" w14:textId="77777777" w:rsidR="00AB43CC" w:rsidRPr="00AF5C6A" w:rsidRDefault="00AB43CC" w:rsidP="00AB43CC">
            <w:pPr>
              <w:pStyle w:val="ListParagraph"/>
              <w:numPr>
                <w:ilvl w:val="2"/>
                <w:numId w:val="15"/>
              </w:numPr>
              <w:ind w:firstLineChars="0"/>
            </w:pPr>
            <w:r w:rsidRPr="00AF5C6A">
              <w:lastRenderedPageBreak/>
              <w:t>Option2: VIL time as RF retuning time, e.g. 0.5ms for FR1</w:t>
            </w:r>
          </w:p>
          <w:p w14:paraId="598A86E2" w14:textId="2843C888" w:rsidR="00195F66" w:rsidRPr="00AB43CC" w:rsidRDefault="00195F66" w:rsidP="00AB43CC">
            <w:pPr>
              <w:rPr>
                <w:rFonts w:eastAsiaTheme="minorEastAsia"/>
                <w:i/>
                <w:color w:val="0070C0"/>
              </w:rPr>
            </w:pPr>
          </w:p>
        </w:tc>
      </w:tr>
      <w:tr w:rsidR="00195F66" w14:paraId="633675BF" w14:textId="77777777">
        <w:tc>
          <w:tcPr>
            <w:tcW w:w="1638" w:type="dxa"/>
          </w:tcPr>
          <w:p w14:paraId="78D64B45" w14:textId="77777777" w:rsidR="00195F66" w:rsidRDefault="00D55440">
            <w:pPr>
              <w:spacing w:after="0"/>
              <w:rPr>
                <w:rFonts w:eastAsiaTheme="minorEastAsia"/>
                <w:b/>
                <w:bCs/>
                <w:color w:val="0070C0"/>
              </w:rPr>
            </w:pPr>
            <w:r>
              <w:rPr>
                <w:rFonts w:eastAsiaTheme="minorEastAsia"/>
                <w:b/>
                <w:bCs/>
                <w:color w:val="0070C0"/>
              </w:rPr>
              <w:lastRenderedPageBreak/>
              <w:t>Issue#2-2-3</w:t>
            </w:r>
          </w:p>
        </w:tc>
        <w:tc>
          <w:tcPr>
            <w:tcW w:w="8219" w:type="dxa"/>
          </w:tcPr>
          <w:p w14:paraId="50128662" w14:textId="77777777" w:rsidR="00195F66" w:rsidRDefault="00D55440">
            <w:pPr>
              <w:rPr>
                <w:rFonts w:eastAsiaTheme="minorEastAsia"/>
                <w:i/>
                <w:color w:val="0070C0"/>
              </w:rPr>
            </w:pPr>
            <w:r>
              <w:rPr>
                <w:rFonts w:eastAsiaTheme="minorEastAsia"/>
                <w:b/>
                <w:bCs/>
                <w:color w:val="0070C0"/>
              </w:rPr>
              <w:t>Measurement length (ML)</w:t>
            </w:r>
          </w:p>
          <w:p w14:paraId="71BA423A" w14:textId="4ECCA53F" w:rsidR="00195F66" w:rsidRDefault="00D55440">
            <w:pPr>
              <w:rPr>
                <w:rFonts w:eastAsiaTheme="minorEastAsia"/>
                <w:i/>
                <w:color w:val="0070C0"/>
              </w:rPr>
            </w:pPr>
            <w:r>
              <w:rPr>
                <w:rFonts w:eastAsiaTheme="minorEastAsia" w:hint="eastAsia"/>
                <w:i/>
                <w:color w:val="0070C0"/>
              </w:rPr>
              <w:t>Tentative agreements:</w:t>
            </w:r>
          </w:p>
          <w:p w14:paraId="283544C8" w14:textId="77777777" w:rsidR="007320B6" w:rsidRDefault="00D55440">
            <w:pPr>
              <w:tabs>
                <w:tab w:val="left" w:pos="1993"/>
              </w:tabs>
              <w:rPr>
                <w:rFonts w:eastAsiaTheme="minorEastAsia"/>
                <w:i/>
                <w:color w:val="0070C0"/>
              </w:rPr>
            </w:pPr>
            <w:r>
              <w:rPr>
                <w:rFonts w:eastAsiaTheme="minorEastAsia" w:hint="eastAsia"/>
                <w:i/>
                <w:color w:val="0070C0"/>
              </w:rPr>
              <w:t>Candidate options:</w:t>
            </w:r>
          </w:p>
          <w:p w14:paraId="35EDF262" w14:textId="77777777" w:rsidR="002B5619" w:rsidRDefault="002B5619" w:rsidP="002B5619">
            <w:pPr>
              <w:rPr>
                <w:rFonts w:eastAsiaTheme="minorEastAsia"/>
                <w:i/>
                <w:color w:val="0070C0"/>
              </w:rPr>
            </w:pPr>
            <w:r w:rsidRPr="002B5619">
              <w:rPr>
                <w:rFonts w:eastAsiaTheme="minorEastAsia"/>
                <w:i/>
                <w:color w:val="0070C0"/>
              </w:rPr>
              <w:t>ML can be derived from “MGL-VIL1-VIL2” If legacy gap pattern can be reused for NCSG</w:t>
            </w:r>
          </w:p>
          <w:p w14:paraId="118BA91A" w14:textId="4452668F" w:rsidR="00195F66" w:rsidRDefault="00D55440">
            <w:pPr>
              <w:tabs>
                <w:tab w:val="left" w:pos="1993"/>
              </w:tabs>
              <w:rPr>
                <w:rFonts w:eastAsiaTheme="minorEastAsia"/>
                <w:i/>
                <w:color w:val="0070C0"/>
              </w:rPr>
            </w:pPr>
            <w:r>
              <w:rPr>
                <w:rFonts w:eastAsiaTheme="minorEastAsia"/>
                <w:i/>
                <w:color w:val="0070C0"/>
              </w:rPr>
              <w:tab/>
            </w:r>
          </w:p>
          <w:p w14:paraId="35E31201" w14:textId="6E2C5FAF"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416632" w:rsidRPr="00D6646E">
              <w:rPr>
                <w:rFonts w:eastAsiaTheme="minorEastAsia"/>
                <w:i/>
                <w:color w:val="0070C0"/>
                <w:highlight w:val="yellow"/>
              </w:rPr>
              <w:t>Can be FFS</w:t>
            </w:r>
            <w:r w:rsidR="00DF5652" w:rsidRPr="00D6646E">
              <w:rPr>
                <w:rFonts w:eastAsiaTheme="minorEastAsia"/>
                <w:i/>
                <w:color w:val="0070C0"/>
                <w:highlight w:val="yellow"/>
              </w:rPr>
              <w:t>.</w:t>
            </w:r>
          </w:p>
        </w:tc>
      </w:tr>
      <w:tr w:rsidR="00195F66" w14:paraId="345827AA" w14:textId="77777777">
        <w:tc>
          <w:tcPr>
            <w:tcW w:w="1638" w:type="dxa"/>
          </w:tcPr>
          <w:p w14:paraId="3B5001DE" w14:textId="77777777" w:rsidR="00195F66" w:rsidRDefault="00D55440">
            <w:pPr>
              <w:spacing w:after="0"/>
              <w:rPr>
                <w:rFonts w:eastAsiaTheme="minorEastAsia"/>
                <w:b/>
                <w:bCs/>
                <w:color w:val="0070C0"/>
              </w:rPr>
            </w:pPr>
            <w:r>
              <w:rPr>
                <w:rFonts w:eastAsiaTheme="minorEastAsia"/>
                <w:b/>
                <w:bCs/>
                <w:color w:val="0070C0"/>
              </w:rPr>
              <w:t>Issue#2-3-1</w:t>
            </w:r>
          </w:p>
        </w:tc>
        <w:tc>
          <w:tcPr>
            <w:tcW w:w="8219" w:type="dxa"/>
          </w:tcPr>
          <w:p w14:paraId="0764878E" w14:textId="77777777" w:rsidR="00195F66" w:rsidRDefault="00D55440">
            <w:pPr>
              <w:rPr>
                <w:rFonts w:eastAsiaTheme="minorEastAsia"/>
                <w:i/>
                <w:color w:val="0070C0"/>
              </w:rPr>
            </w:pPr>
            <w:r>
              <w:rPr>
                <w:rFonts w:eastAsiaTheme="minorEastAsia"/>
                <w:b/>
                <w:bCs/>
                <w:color w:val="0070C0"/>
              </w:rPr>
              <w:t>Per-UE/Per-FR NCSG applicability</w:t>
            </w:r>
          </w:p>
          <w:p w14:paraId="36B10743" w14:textId="30A84720" w:rsidR="00195F66" w:rsidRDefault="00D55440">
            <w:pPr>
              <w:rPr>
                <w:rFonts w:eastAsiaTheme="minorEastAsia"/>
                <w:i/>
                <w:color w:val="0070C0"/>
              </w:rPr>
            </w:pPr>
            <w:r>
              <w:rPr>
                <w:rFonts w:eastAsiaTheme="minorEastAsia" w:hint="eastAsia"/>
                <w:i/>
                <w:color w:val="0070C0"/>
              </w:rPr>
              <w:t>Tentative agreements:</w:t>
            </w:r>
            <w:r w:rsidR="003D5009">
              <w:t xml:space="preserve"> </w:t>
            </w:r>
            <w:r w:rsidR="003D5009" w:rsidRPr="003D5009">
              <w:rPr>
                <w:highlight w:val="green"/>
              </w:rPr>
              <w:t>Both per-FR and per-UE NCSG can be supported in Rel17.</w:t>
            </w:r>
          </w:p>
          <w:p w14:paraId="4070636A" w14:textId="77777777" w:rsidR="00195F66" w:rsidRDefault="00D55440">
            <w:pPr>
              <w:rPr>
                <w:rFonts w:eastAsiaTheme="minorEastAsia"/>
                <w:i/>
                <w:color w:val="0070C0"/>
              </w:rPr>
            </w:pPr>
            <w:r>
              <w:rPr>
                <w:rFonts w:eastAsiaTheme="minorEastAsia" w:hint="eastAsia"/>
                <w:i/>
                <w:color w:val="0070C0"/>
              </w:rPr>
              <w:t>Candidate options:</w:t>
            </w:r>
          </w:p>
          <w:p w14:paraId="32A2BDB0" w14:textId="77777777" w:rsidR="00195F66" w:rsidRDefault="00195F66">
            <w:pPr>
              <w:rPr>
                <w:rFonts w:eastAsiaTheme="minorEastAsia"/>
                <w:i/>
                <w:color w:val="0070C0"/>
              </w:rPr>
            </w:pPr>
          </w:p>
          <w:p w14:paraId="2853DD29" w14:textId="2BF27C4A"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3D5009">
              <w:rPr>
                <w:rFonts w:eastAsiaTheme="minorEastAsia"/>
                <w:i/>
                <w:color w:val="0070C0"/>
              </w:rPr>
              <w:t>No further discussion</w:t>
            </w:r>
          </w:p>
        </w:tc>
      </w:tr>
      <w:tr w:rsidR="00195F66" w14:paraId="5F1BF8BD" w14:textId="77777777">
        <w:tc>
          <w:tcPr>
            <w:tcW w:w="1638" w:type="dxa"/>
          </w:tcPr>
          <w:p w14:paraId="34F68052" w14:textId="77777777" w:rsidR="00195F66" w:rsidRDefault="00D55440">
            <w:pPr>
              <w:spacing w:after="0"/>
              <w:rPr>
                <w:rFonts w:eastAsiaTheme="minorEastAsia"/>
                <w:b/>
                <w:bCs/>
                <w:color w:val="0070C0"/>
              </w:rPr>
            </w:pPr>
            <w:r>
              <w:rPr>
                <w:rFonts w:eastAsiaTheme="minorEastAsia"/>
                <w:b/>
                <w:bCs/>
                <w:color w:val="0070C0"/>
              </w:rPr>
              <w:t>Issue#2-3-2</w:t>
            </w:r>
          </w:p>
        </w:tc>
        <w:tc>
          <w:tcPr>
            <w:tcW w:w="8219" w:type="dxa"/>
          </w:tcPr>
          <w:p w14:paraId="6FA5A247" w14:textId="77777777" w:rsidR="00195F66" w:rsidRDefault="00D55440">
            <w:pPr>
              <w:rPr>
                <w:rFonts w:eastAsiaTheme="minorEastAsia"/>
                <w:i/>
                <w:color w:val="0070C0"/>
              </w:rPr>
            </w:pPr>
            <w:r>
              <w:rPr>
                <w:rFonts w:eastAsiaTheme="minorEastAsia"/>
                <w:b/>
                <w:bCs/>
                <w:color w:val="0070C0"/>
              </w:rPr>
              <w:t>Implicit or explicit configuration of NCSG</w:t>
            </w:r>
          </w:p>
          <w:p w14:paraId="404F6B7D" w14:textId="62ADDE40" w:rsidR="00195F66" w:rsidRDefault="00D55440">
            <w:pPr>
              <w:rPr>
                <w:rFonts w:eastAsiaTheme="minorEastAsia"/>
                <w:i/>
                <w:color w:val="0070C0"/>
              </w:rPr>
            </w:pPr>
            <w:r>
              <w:rPr>
                <w:rFonts w:eastAsiaTheme="minorEastAsia" w:hint="eastAsia"/>
                <w:i/>
                <w:color w:val="0070C0"/>
              </w:rPr>
              <w:t>Tentative agreements:</w:t>
            </w:r>
            <w:r w:rsidR="001601A8">
              <w:t xml:space="preserve"> </w:t>
            </w:r>
            <w:r w:rsidR="001601A8" w:rsidRPr="001927B4">
              <w:rPr>
                <w:highlight w:val="green"/>
              </w:rPr>
              <w:t xml:space="preserve">Only NW </w:t>
            </w:r>
            <w:r w:rsidR="001601A8" w:rsidRPr="001927B4">
              <w:rPr>
                <w:i/>
                <w:iCs/>
                <w:highlight w:val="green"/>
              </w:rPr>
              <w:t xml:space="preserve">explicit configuration for NCSG </w:t>
            </w:r>
            <w:r w:rsidR="001927B4" w:rsidRPr="001927B4">
              <w:rPr>
                <w:i/>
                <w:iCs/>
                <w:highlight w:val="green"/>
              </w:rPr>
              <w:t>is considered in Rel17</w:t>
            </w:r>
            <w:r w:rsidR="001927B4">
              <w:rPr>
                <w:i/>
                <w:iCs/>
              </w:rPr>
              <w:t>.</w:t>
            </w:r>
          </w:p>
          <w:p w14:paraId="41DB7141" w14:textId="77777777" w:rsidR="00195F66" w:rsidRDefault="00D55440">
            <w:pPr>
              <w:rPr>
                <w:rFonts w:eastAsiaTheme="minorEastAsia"/>
                <w:i/>
                <w:color w:val="0070C0"/>
              </w:rPr>
            </w:pPr>
            <w:r>
              <w:rPr>
                <w:rFonts w:eastAsiaTheme="minorEastAsia" w:hint="eastAsia"/>
                <w:i/>
                <w:color w:val="0070C0"/>
              </w:rPr>
              <w:t>Candidate options:</w:t>
            </w:r>
          </w:p>
          <w:p w14:paraId="1A949219" w14:textId="77777777" w:rsidR="00195F66" w:rsidRDefault="00195F66">
            <w:pPr>
              <w:rPr>
                <w:rFonts w:eastAsiaTheme="minorEastAsia"/>
                <w:i/>
                <w:color w:val="0070C0"/>
              </w:rPr>
            </w:pPr>
          </w:p>
          <w:p w14:paraId="50B5877F" w14:textId="391CC9F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1927B4">
              <w:rPr>
                <w:rFonts w:eastAsiaTheme="minorEastAsia"/>
                <w:i/>
                <w:color w:val="0070C0"/>
              </w:rPr>
              <w:t>No further discussion</w:t>
            </w:r>
          </w:p>
        </w:tc>
      </w:tr>
      <w:tr w:rsidR="00195F66" w14:paraId="5845210B" w14:textId="77777777">
        <w:tc>
          <w:tcPr>
            <w:tcW w:w="1638" w:type="dxa"/>
          </w:tcPr>
          <w:p w14:paraId="4F225030" w14:textId="77777777" w:rsidR="00195F66" w:rsidRDefault="00D55440">
            <w:pPr>
              <w:spacing w:after="0"/>
              <w:rPr>
                <w:rFonts w:eastAsiaTheme="minorEastAsia"/>
                <w:b/>
                <w:bCs/>
                <w:color w:val="0070C0"/>
              </w:rPr>
            </w:pPr>
            <w:r>
              <w:rPr>
                <w:rFonts w:eastAsiaTheme="minorEastAsia"/>
                <w:b/>
                <w:bCs/>
                <w:color w:val="0070C0"/>
              </w:rPr>
              <w:t>Issue#2-4-1</w:t>
            </w:r>
          </w:p>
        </w:tc>
        <w:tc>
          <w:tcPr>
            <w:tcW w:w="8219" w:type="dxa"/>
          </w:tcPr>
          <w:p w14:paraId="726B1FFF" w14:textId="77777777" w:rsidR="00195F66" w:rsidRDefault="00D55440">
            <w:pPr>
              <w:rPr>
                <w:rFonts w:eastAsiaTheme="minorEastAsia"/>
                <w:i/>
                <w:color w:val="0070C0"/>
              </w:rPr>
            </w:pPr>
            <w:r>
              <w:rPr>
                <w:rFonts w:eastAsiaTheme="minorEastAsia"/>
                <w:b/>
                <w:bCs/>
                <w:color w:val="0070C0"/>
              </w:rPr>
              <w:t>Interruption requirements</w:t>
            </w:r>
          </w:p>
          <w:p w14:paraId="12B75C52" w14:textId="090F38F7" w:rsidR="00195F66" w:rsidRDefault="00D55440">
            <w:pPr>
              <w:rPr>
                <w:rFonts w:eastAsiaTheme="minorEastAsia"/>
                <w:i/>
                <w:color w:val="0070C0"/>
              </w:rPr>
            </w:pPr>
            <w:r>
              <w:rPr>
                <w:rFonts w:eastAsiaTheme="minorEastAsia" w:hint="eastAsia"/>
                <w:i/>
                <w:color w:val="0070C0"/>
              </w:rPr>
              <w:t>Tentative agreements:</w:t>
            </w:r>
            <w:r w:rsidR="00532E11">
              <w:rPr>
                <w:rFonts w:eastAsiaTheme="minorEastAsia"/>
                <w:i/>
                <w:color w:val="0070C0"/>
              </w:rPr>
              <w:t xml:space="preserve"> </w:t>
            </w:r>
            <w:r w:rsidR="001C1D49">
              <w:rPr>
                <w:rFonts w:eastAsiaTheme="minorEastAsia"/>
                <w:i/>
                <w:color w:val="0070C0"/>
              </w:rPr>
              <w:t>None.</w:t>
            </w:r>
          </w:p>
          <w:p w14:paraId="1F5D71CF" w14:textId="280915E0" w:rsidR="00195F66" w:rsidRDefault="00D55440">
            <w:pPr>
              <w:rPr>
                <w:rFonts w:eastAsiaTheme="minorEastAsia"/>
                <w:i/>
                <w:color w:val="0070C0"/>
              </w:rPr>
            </w:pPr>
            <w:r>
              <w:rPr>
                <w:rFonts w:eastAsiaTheme="minorEastAsia" w:hint="eastAsia"/>
                <w:i/>
                <w:color w:val="0070C0"/>
              </w:rPr>
              <w:t>Candidate options:</w:t>
            </w:r>
          </w:p>
          <w:p w14:paraId="2D316EC2"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(Intel): </w:t>
            </w:r>
            <w:r>
              <w:rPr>
                <w:rFonts w:cstheme="minorHAnsi"/>
              </w:rPr>
              <w:t>The interruption requirements in TS38.133 and TS36.133 shall be revisited</w:t>
            </w:r>
            <w:r>
              <w:rPr>
                <w:rFonts w:cstheme="minorHAnsi"/>
                <w:b/>
                <w:i/>
                <w:iCs/>
              </w:rPr>
              <w:t xml:space="preserve"> </w:t>
            </w:r>
          </w:p>
          <w:p w14:paraId="5C72D1D4"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 xml:space="preserve">Option 2(Ericsson, CATT, Qualcomm): </w:t>
            </w:r>
            <w:r>
              <w:t>Existing interruption requirements for SCell activation/deactivation can serve as starting point for the study of VIL requirements</w:t>
            </w:r>
          </w:p>
          <w:p w14:paraId="3BE8AB8D"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Option 3(CMCC): the interruption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4"/>
              <w:gridCol w:w="1843"/>
              <w:gridCol w:w="2060"/>
              <w:gridCol w:w="2060"/>
            </w:tblGrid>
            <w:tr w:rsidR="00532E11" w14:paraId="7E177693" w14:textId="77777777" w:rsidTr="00E81D20">
              <w:tc>
                <w:tcPr>
                  <w:tcW w:w="1384" w:type="dxa"/>
                  <w:shd w:val="clear" w:color="auto" w:fill="auto"/>
                </w:tcPr>
                <w:p w14:paraId="680A0B86" w14:textId="77777777" w:rsidR="00532E11" w:rsidRDefault="00532E11" w:rsidP="00532E11">
                  <w:pPr>
                    <w:spacing w:line="240" w:lineRule="exact"/>
                    <w:jc w:val="center"/>
                    <w:rPr>
                      <w:b/>
                      <w:bCs/>
                      <w:i/>
                      <w:iCs/>
                      <w:lang w:val="zh-CN"/>
                    </w:rPr>
                  </w:pPr>
                  <w:r>
                    <w:rPr>
                      <w:b/>
                      <w:bCs/>
                      <w:i/>
                      <w:iCs/>
                      <w:lang w:val="zh-CN"/>
                    </w:rPr>
                    <w:t>SCS</w:t>
                  </w:r>
                </w:p>
              </w:tc>
              <w:tc>
                <w:tcPr>
                  <w:tcW w:w="3827" w:type="dxa"/>
                  <w:gridSpan w:val="2"/>
                  <w:shd w:val="clear" w:color="auto" w:fill="auto"/>
                </w:tcPr>
                <w:p w14:paraId="64690292" w14:textId="77777777" w:rsidR="00532E11" w:rsidRDefault="00532E11" w:rsidP="00532E11">
                  <w:pPr>
                    <w:spacing w:line="240" w:lineRule="exact"/>
                    <w:jc w:val="center"/>
                    <w:rPr>
                      <w:b/>
                      <w:bCs/>
                      <w:i/>
                      <w:iCs/>
                      <w:lang w:val="zh-CN"/>
                    </w:rPr>
                  </w:pPr>
                  <w:r>
                    <w:rPr>
                      <w:b/>
                      <w:bCs/>
                      <w:i/>
                      <w:iCs/>
                      <w:lang w:val="zh-CN"/>
                    </w:rPr>
                    <w:t>Synchronous</w:t>
                  </w:r>
                </w:p>
              </w:tc>
              <w:tc>
                <w:tcPr>
                  <w:tcW w:w="4120" w:type="dxa"/>
                  <w:gridSpan w:val="2"/>
                  <w:shd w:val="clear" w:color="auto" w:fill="auto"/>
                </w:tcPr>
                <w:p w14:paraId="2B9494A6" w14:textId="77777777" w:rsidR="00532E11" w:rsidRDefault="00532E11" w:rsidP="00532E11">
                  <w:pPr>
                    <w:spacing w:line="240" w:lineRule="exact"/>
                    <w:jc w:val="center"/>
                    <w:rPr>
                      <w:b/>
                      <w:bCs/>
                      <w:i/>
                      <w:iCs/>
                      <w:lang w:val="zh-CN"/>
                    </w:rPr>
                  </w:pPr>
                  <w:r>
                    <w:rPr>
                      <w:b/>
                      <w:bCs/>
                      <w:i/>
                      <w:iCs/>
                      <w:lang w:val="zh-CN"/>
                    </w:rPr>
                    <w:t>Asynchronous</w:t>
                  </w:r>
                </w:p>
              </w:tc>
            </w:tr>
            <w:tr w:rsidR="00532E11" w14:paraId="12B8E9ED" w14:textId="77777777" w:rsidTr="00E81D20">
              <w:tc>
                <w:tcPr>
                  <w:tcW w:w="1384" w:type="dxa"/>
                  <w:shd w:val="clear" w:color="auto" w:fill="auto"/>
                </w:tcPr>
                <w:p w14:paraId="652CD02C" w14:textId="77777777" w:rsidR="00532E11" w:rsidRDefault="00532E11" w:rsidP="00532E11">
                  <w:pPr>
                    <w:spacing w:line="240" w:lineRule="exact"/>
                    <w:rPr>
                      <w:b/>
                      <w:bCs/>
                      <w:i/>
                      <w:iCs/>
                      <w:lang w:val="zh-CN"/>
                    </w:rPr>
                  </w:pPr>
                </w:p>
              </w:tc>
              <w:tc>
                <w:tcPr>
                  <w:tcW w:w="1984" w:type="dxa"/>
                  <w:shd w:val="clear" w:color="auto" w:fill="auto"/>
                </w:tcPr>
                <w:p w14:paraId="033B220C" w14:textId="77777777" w:rsidR="00532E11" w:rsidRDefault="00532E11" w:rsidP="00532E11">
                  <w:pPr>
                    <w:spacing w:line="240" w:lineRule="exact"/>
                    <w:rPr>
                      <w:b/>
                      <w:bCs/>
                      <w:i/>
                      <w:iCs/>
                      <w:lang w:val="zh-CN"/>
                    </w:rPr>
                  </w:pPr>
                  <w:r>
                    <w:rPr>
                      <w:b/>
                      <w:bCs/>
                      <w:i/>
                      <w:iCs/>
                      <w:lang w:val="zh-CN"/>
                    </w:rPr>
                    <w:t>interruption length before measurement</w:t>
                  </w:r>
                </w:p>
              </w:tc>
              <w:tc>
                <w:tcPr>
                  <w:tcW w:w="1843" w:type="dxa"/>
                  <w:shd w:val="clear" w:color="auto" w:fill="auto"/>
                </w:tcPr>
                <w:p w14:paraId="0E95D5B8" w14:textId="77777777" w:rsidR="00532E11" w:rsidRDefault="00532E11" w:rsidP="00532E11">
                  <w:pPr>
                    <w:spacing w:line="240" w:lineRule="exact"/>
                    <w:rPr>
                      <w:b/>
                      <w:bCs/>
                      <w:i/>
                      <w:iCs/>
                      <w:lang w:val="zh-CN"/>
                    </w:rPr>
                  </w:pPr>
                  <w:r>
                    <w:rPr>
                      <w:b/>
                      <w:bCs/>
                      <w:i/>
                      <w:iCs/>
                      <w:lang w:val="zh-CN"/>
                    </w:rPr>
                    <w:t>interruption length after measurement</w:t>
                  </w:r>
                </w:p>
              </w:tc>
              <w:tc>
                <w:tcPr>
                  <w:tcW w:w="2060" w:type="dxa"/>
                  <w:shd w:val="clear" w:color="auto" w:fill="auto"/>
                </w:tcPr>
                <w:p w14:paraId="25349F88" w14:textId="77777777" w:rsidR="00532E11" w:rsidRDefault="00532E11" w:rsidP="00532E11">
                  <w:pPr>
                    <w:spacing w:line="240" w:lineRule="exact"/>
                    <w:rPr>
                      <w:b/>
                      <w:bCs/>
                      <w:i/>
                      <w:iCs/>
                      <w:lang w:val="zh-CN"/>
                    </w:rPr>
                  </w:pPr>
                  <w:r>
                    <w:rPr>
                      <w:b/>
                      <w:bCs/>
                      <w:i/>
                      <w:iCs/>
                      <w:lang w:val="zh-CN"/>
                    </w:rPr>
                    <w:t>interruption length before measurement</w:t>
                  </w:r>
                </w:p>
              </w:tc>
              <w:tc>
                <w:tcPr>
                  <w:tcW w:w="2060" w:type="dxa"/>
                  <w:shd w:val="clear" w:color="auto" w:fill="auto"/>
                </w:tcPr>
                <w:p w14:paraId="6ED8EAE9" w14:textId="77777777" w:rsidR="00532E11" w:rsidRDefault="00532E11" w:rsidP="00532E11">
                  <w:pPr>
                    <w:spacing w:line="240" w:lineRule="exact"/>
                    <w:rPr>
                      <w:b/>
                      <w:bCs/>
                      <w:i/>
                      <w:iCs/>
                      <w:lang w:val="zh-CN"/>
                    </w:rPr>
                  </w:pPr>
                  <w:r>
                    <w:rPr>
                      <w:b/>
                      <w:bCs/>
                      <w:i/>
                      <w:iCs/>
                      <w:lang w:val="zh-CN"/>
                    </w:rPr>
                    <w:t>interruption length after measurement</w:t>
                  </w:r>
                </w:p>
              </w:tc>
            </w:tr>
            <w:tr w:rsidR="00532E11" w14:paraId="78E63369" w14:textId="77777777" w:rsidTr="00E81D20">
              <w:tc>
                <w:tcPr>
                  <w:tcW w:w="1384" w:type="dxa"/>
                  <w:shd w:val="clear" w:color="auto" w:fill="auto"/>
                </w:tcPr>
                <w:p w14:paraId="5AF2F78C" w14:textId="77777777" w:rsidR="00532E11" w:rsidRDefault="00532E11" w:rsidP="00532E11">
                  <w:pPr>
                    <w:spacing w:line="240" w:lineRule="exact"/>
                    <w:rPr>
                      <w:b/>
                      <w:bCs/>
                      <w:i/>
                      <w:iCs/>
                      <w:lang w:val="zh-CN"/>
                    </w:rPr>
                  </w:pPr>
                  <w:r>
                    <w:rPr>
                      <w:rFonts w:hint="eastAsia"/>
                      <w:b/>
                      <w:bCs/>
                      <w:i/>
                      <w:iCs/>
                      <w:lang w:val="zh-CN"/>
                    </w:rPr>
                    <w:t>1</w:t>
                  </w:r>
                  <w:r>
                    <w:rPr>
                      <w:b/>
                      <w:bCs/>
                      <w:i/>
                      <w:iCs/>
                      <w:lang w:val="zh-CN"/>
                    </w:rPr>
                    <w:t>5KHz SCS</w:t>
                  </w:r>
                </w:p>
              </w:tc>
              <w:tc>
                <w:tcPr>
                  <w:tcW w:w="1984" w:type="dxa"/>
                  <w:shd w:val="clear" w:color="auto" w:fill="auto"/>
                </w:tcPr>
                <w:p w14:paraId="360F9685" w14:textId="77777777" w:rsidR="00532E11" w:rsidRDefault="00532E11" w:rsidP="00532E11">
                  <w:pPr>
                    <w:spacing w:line="240" w:lineRule="exact"/>
                    <w:jc w:val="center"/>
                    <w:rPr>
                      <w:b/>
                      <w:bCs/>
                      <w:i/>
                      <w:iCs/>
                      <w:lang w:val="zh-CN"/>
                    </w:rPr>
                  </w:pPr>
                  <w:r>
                    <w:rPr>
                      <w:b/>
                      <w:bCs/>
                      <w:i/>
                      <w:iCs/>
                      <w:lang w:val="zh-CN"/>
                    </w:rPr>
                    <w:t xml:space="preserve">1 </w:t>
                  </w:r>
                  <w:r>
                    <w:rPr>
                      <w:rFonts w:hint="eastAsia"/>
                      <w:b/>
                      <w:bCs/>
                      <w:i/>
                      <w:iCs/>
                      <w:lang w:val="zh-CN"/>
                    </w:rPr>
                    <w:t>slot</w:t>
                  </w:r>
                </w:p>
              </w:tc>
              <w:tc>
                <w:tcPr>
                  <w:tcW w:w="1843" w:type="dxa"/>
                  <w:shd w:val="clear" w:color="auto" w:fill="auto"/>
                </w:tcPr>
                <w:p w14:paraId="0F0E2BEF" w14:textId="77777777" w:rsidR="00532E11" w:rsidRDefault="00532E11" w:rsidP="00532E11">
                  <w:pPr>
                    <w:spacing w:line="240" w:lineRule="exact"/>
                    <w:jc w:val="center"/>
                    <w:rPr>
                      <w:b/>
                      <w:bCs/>
                      <w:i/>
                      <w:iCs/>
                      <w:lang w:val="zh-CN"/>
                    </w:rPr>
                  </w:pPr>
                  <w:r>
                    <w:rPr>
                      <w:b/>
                      <w:bCs/>
                      <w:i/>
                      <w:iCs/>
                      <w:lang w:val="zh-CN"/>
                    </w:rPr>
                    <w:t>1 slot</w:t>
                  </w:r>
                </w:p>
              </w:tc>
              <w:tc>
                <w:tcPr>
                  <w:tcW w:w="2060" w:type="dxa"/>
                  <w:shd w:val="clear" w:color="auto" w:fill="auto"/>
                </w:tcPr>
                <w:p w14:paraId="2DB82B78" w14:textId="77777777" w:rsidR="00532E11" w:rsidRDefault="00532E11" w:rsidP="00532E11">
                  <w:pPr>
                    <w:spacing w:line="240" w:lineRule="exact"/>
                    <w:jc w:val="center"/>
                    <w:rPr>
                      <w:b/>
                      <w:bCs/>
                      <w:i/>
                      <w:iCs/>
                      <w:lang w:val="zh-CN"/>
                    </w:rPr>
                  </w:pPr>
                  <w:r>
                    <w:rPr>
                      <w:b/>
                      <w:bCs/>
                      <w:i/>
                      <w:iCs/>
                      <w:lang w:val="zh-CN"/>
                    </w:rPr>
                    <w:t xml:space="preserve">2 </w:t>
                  </w:r>
                  <w:r>
                    <w:rPr>
                      <w:rFonts w:hint="eastAsia"/>
                      <w:b/>
                      <w:bCs/>
                      <w:i/>
                      <w:iCs/>
                      <w:lang w:val="zh-CN"/>
                    </w:rPr>
                    <w:t>slot</w:t>
                  </w:r>
                  <w:r>
                    <w:rPr>
                      <w:b/>
                      <w:bCs/>
                      <w:i/>
                      <w:iCs/>
                      <w:lang w:val="zh-CN"/>
                    </w:rPr>
                    <w:t>s</w:t>
                  </w:r>
                </w:p>
              </w:tc>
              <w:tc>
                <w:tcPr>
                  <w:tcW w:w="2060" w:type="dxa"/>
                  <w:shd w:val="clear" w:color="auto" w:fill="auto"/>
                </w:tcPr>
                <w:p w14:paraId="0D68648D" w14:textId="77777777" w:rsidR="00532E11" w:rsidRDefault="00532E11" w:rsidP="00532E11">
                  <w:pPr>
                    <w:spacing w:line="240" w:lineRule="exact"/>
                    <w:jc w:val="center"/>
                    <w:rPr>
                      <w:b/>
                      <w:bCs/>
                      <w:i/>
                      <w:iCs/>
                      <w:lang w:val="zh-CN"/>
                    </w:rPr>
                  </w:pPr>
                  <w:r>
                    <w:rPr>
                      <w:b/>
                      <w:bCs/>
                      <w:i/>
                      <w:iCs/>
                      <w:lang w:val="zh-CN"/>
                    </w:rPr>
                    <w:t>2 slots</w:t>
                  </w:r>
                </w:p>
              </w:tc>
            </w:tr>
            <w:tr w:rsidR="00532E11" w14:paraId="0B959F30" w14:textId="77777777" w:rsidTr="00E81D20">
              <w:tc>
                <w:tcPr>
                  <w:tcW w:w="1384" w:type="dxa"/>
                  <w:shd w:val="clear" w:color="auto" w:fill="auto"/>
                </w:tcPr>
                <w:p w14:paraId="324F3A35" w14:textId="77777777" w:rsidR="00532E11" w:rsidRDefault="00532E11" w:rsidP="00532E11">
                  <w:pPr>
                    <w:spacing w:line="240" w:lineRule="exact"/>
                    <w:rPr>
                      <w:b/>
                      <w:bCs/>
                      <w:i/>
                      <w:iCs/>
                      <w:lang w:val="zh-CN"/>
                    </w:rPr>
                  </w:pPr>
                  <w:r>
                    <w:rPr>
                      <w:b/>
                      <w:bCs/>
                      <w:i/>
                      <w:iCs/>
                      <w:lang w:val="zh-CN"/>
                    </w:rPr>
                    <w:t>30KHz SCS</w:t>
                  </w:r>
                </w:p>
              </w:tc>
              <w:tc>
                <w:tcPr>
                  <w:tcW w:w="1984" w:type="dxa"/>
                  <w:shd w:val="clear" w:color="auto" w:fill="auto"/>
                </w:tcPr>
                <w:p w14:paraId="2478CEDC" w14:textId="77777777" w:rsidR="00532E11" w:rsidRDefault="00532E11" w:rsidP="00532E11">
                  <w:pPr>
                    <w:spacing w:line="240" w:lineRule="exact"/>
                    <w:jc w:val="center"/>
                    <w:rPr>
                      <w:b/>
                      <w:bCs/>
                      <w:i/>
                      <w:iCs/>
                      <w:lang w:val="zh-CN"/>
                    </w:rPr>
                  </w:pPr>
                  <w:r>
                    <w:rPr>
                      <w:b/>
                      <w:bCs/>
                      <w:i/>
                      <w:iCs/>
                      <w:lang w:val="zh-CN"/>
                    </w:rPr>
                    <w:t xml:space="preserve">2 </w:t>
                  </w:r>
                  <w:r>
                    <w:rPr>
                      <w:rFonts w:hint="eastAsia"/>
                      <w:b/>
                      <w:bCs/>
                      <w:i/>
                      <w:iCs/>
                      <w:lang w:val="zh-CN"/>
                    </w:rPr>
                    <w:t>slots</w:t>
                  </w:r>
                </w:p>
              </w:tc>
              <w:tc>
                <w:tcPr>
                  <w:tcW w:w="1843" w:type="dxa"/>
                  <w:shd w:val="clear" w:color="auto" w:fill="auto"/>
                </w:tcPr>
                <w:p w14:paraId="49A48BF6" w14:textId="77777777" w:rsidR="00532E11" w:rsidRDefault="00532E11" w:rsidP="00532E11">
                  <w:pPr>
                    <w:spacing w:line="240" w:lineRule="exact"/>
                    <w:jc w:val="center"/>
                    <w:rPr>
                      <w:b/>
                      <w:bCs/>
                      <w:i/>
                      <w:iCs/>
                      <w:lang w:val="zh-CN"/>
                    </w:rPr>
                  </w:pPr>
                  <w:r>
                    <w:rPr>
                      <w:b/>
                      <w:bCs/>
                      <w:i/>
                      <w:iCs/>
                      <w:lang w:val="zh-CN"/>
                    </w:rPr>
                    <w:t>2 slots</w:t>
                  </w:r>
                </w:p>
              </w:tc>
              <w:tc>
                <w:tcPr>
                  <w:tcW w:w="2060" w:type="dxa"/>
                  <w:shd w:val="clear" w:color="auto" w:fill="auto"/>
                </w:tcPr>
                <w:p w14:paraId="489A457E"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w:t>
                  </w:r>
                  <w:r>
                    <w:rPr>
                      <w:b/>
                      <w:bCs/>
                      <w:i/>
                      <w:iCs/>
                      <w:lang w:val="zh-CN"/>
                    </w:rPr>
                    <w:t>s</w:t>
                  </w:r>
                </w:p>
              </w:tc>
              <w:tc>
                <w:tcPr>
                  <w:tcW w:w="2060" w:type="dxa"/>
                  <w:shd w:val="clear" w:color="auto" w:fill="auto"/>
                </w:tcPr>
                <w:p w14:paraId="6168C68B" w14:textId="77777777" w:rsidR="00532E11" w:rsidRDefault="00532E11" w:rsidP="00532E11">
                  <w:pPr>
                    <w:spacing w:line="240" w:lineRule="exact"/>
                    <w:jc w:val="center"/>
                    <w:rPr>
                      <w:b/>
                      <w:bCs/>
                      <w:i/>
                      <w:iCs/>
                      <w:lang w:val="zh-CN"/>
                    </w:rPr>
                  </w:pPr>
                  <w:r>
                    <w:rPr>
                      <w:b/>
                      <w:bCs/>
                      <w:i/>
                      <w:iCs/>
                      <w:lang w:val="zh-CN"/>
                    </w:rPr>
                    <w:t>3 slots</w:t>
                  </w:r>
                </w:p>
              </w:tc>
            </w:tr>
            <w:tr w:rsidR="00532E11" w14:paraId="6237B283" w14:textId="77777777" w:rsidTr="00E81D20">
              <w:tc>
                <w:tcPr>
                  <w:tcW w:w="1384" w:type="dxa"/>
                  <w:shd w:val="clear" w:color="auto" w:fill="auto"/>
                </w:tcPr>
                <w:p w14:paraId="06089C01" w14:textId="77777777" w:rsidR="00532E11" w:rsidRDefault="00532E11" w:rsidP="00532E11">
                  <w:pPr>
                    <w:spacing w:line="240" w:lineRule="exact"/>
                    <w:rPr>
                      <w:b/>
                      <w:bCs/>
                      <w:i/>
                      <w:iCs/>
                      <w:lang w:val="zh-CN"/>
                    </w:rPr>
                  </w:pPr>
                  <w:r>
                    <w:rPr>
                      <w:rFonts w:hint="eastAsia"/>
                      <w:b/>
                      <w:bCs/>
                      <w:i/>
                      <w:iCs/>
                      <w:lang w:val="zh-CN"/>
                    </w:rPr>
                    <w:t>6</w:t>
                  </w:r>
                  <w:r>
                    <w:rPr>
                      <w:b/>
                      <w:bCs/>
                      <w:i/>
                      <w:iCs/>
                      <w:lang w:val="zh-CN"/>
                    </w:rPr>
                    <w:t>0KHz SCS</w:t>
                  </w:r>
                </w:p>
              </w:tc>
              <w:tc>
                <w:tcPr>
                  <w:tcW w:w="1984" w:type="dxa"/>
                  <w:shd w:val="clear" w:color="auto" w:fill="auto"/>
                </w:tcPr>
                <w:p w14:paraId="1355823F"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slots</w:t>
                  </w:r>
                </w:p>
              </w:tc>
              <w:tc>
                <w:tcPr>
                  <w:tcW w:w="1843" w:type="dxa"/>
                  <w:shd w:val="clear" w:color="auto" w:fill="auto"/>
                </w:tcPr>
                <w:p w14:paraId="527260FC" w14:textId="77777777" w:rsidR="00532E11" w:rsidRDefault="00532E11" w:rsidP="00532E11">
                  <w:pPr>
                    <w:spacing w:line="240" w:lineRule="exact"/>
                    <w:jc w:val="center"/>
                    <w:rPr>
                      <w:b/>
                      <w:bCs/>
                      <w:i/>
                      <w:iCs/>
                      <w:lang w:val="zh-CN"/>
                    </w:rPr>
                  </w:pPr>
                  <w:r>
                    <w:rPr>
                      <w:b/>
                      <w:bCs/>
                      <w:i/>
                      <w:iCs/>
                      <w:lang w:val="zh-CN"/>
                    </w:rPr>
                    <w:t xml:space="preserve">3 </w:t>
                  </w:r>
                  <w:r>
                    <w:rPr>
                      <w:rFonts w:hint="eastAsia"/>
                      <w:b/>
                      <w:bCs/>
                      <w:i/>
                      <w:iCs/>
                      <w:lang w:val="zh-CN"/>
                    </w:rPr>
                    <w:t>slots</w:t>
                  </w:r>
                </w:p>
              </w:tc>
              <w:tc>
                <w:tcPr>
                  <w:tcW w:w="2060" w:type="dxa"/>
                  <w:shd w:val="clear" w:color="auto" w:fill="auto"/>
                </w:tcPr>
                <w:p w14:paraId="08FF82EF" w14:textId="77777777" w:rsidR="00532E11" w:rsidRDefault="00532E11" w:rsidP="00532E11">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c>
                <w:tcPr>
                  <w:tcW w:w="2060" w:type="dxa"/>
                  <w:shd w:val="clear" w:color="auto" w:fill="auto"/>
                </w:tcPr>
                <w:p w14:paraId="4D4EC711" w14:textId="77777777" w:rsidR="00532E11" w:rsidRDefault="00532E11" w:rsidP="00532E11">
                  <w:pPr>
                    <w:spacing w:line="240" w:lineRule="exact"/>
                    <w:jc w:val="center"/>
                    <w:rPr>
                      <w:b/>
                      <w:bCs/>
                      <w:i/>
                      <w:iCs/>
                      <w:lang w:val="zh-CN"/>
                    </w:rPr>
                  </w:pPr>
                  <w:r>
                    <w:rPr>
                      <w:rFonts w:hint="eastAsia"/>
                      <w:b/>
                      <w:bCs/>
                      <w:i/>
                      <w:iCs/>
                      <w:lang w:val="zh-CN"/>
                    </w:rPr>
                    <w:t>4</w:t>
                  </w:r>
                  <w:r>
                    <w:rPr>
                      <w:b/>
                      <w:bCs/>
                      <w:i/>
                      <w:iCs/>
                      <w:lang w:val="zh-CN"/>
                    </w:rPr>
                    <w:t xml:space="preserve"> </w:t>
                  </w:r>
                  <w:r>
                    <w:rPr>
                      <w:rFonts w:hint="eastAsia"/>
                      <w:b/>
                      <w:bCs/>
                      <w:i/>
                      <w:iCs/>
                      <w:lang w:val="zh-CN"/>
                    </w:rPr>
                    <w:t>slot</w:t>
                  </w:r>
                  <w:r>
                    <w:rPr>
                      <w:b/>
                      <w:bCs/>
                      <w:i/>
                      <w:iCs/>
                      <w:lang w:val="zh-CN"/>
                    </w:rPr>
                    <w:t>s</w:t>
                  </w:r>
                </w:p>
              </w:tc>
            </w:tr>
            <w:tr w:rsidR="00532E11" w14:paraId="47C994BA" w14:textId="77777777" w:rsidTr="00E81D20">
              <w:tc>
                <w:tcPr>
                  <w:tcW w:w="1384" w:type="dxa"/>
                  <w:shd w:val="clear" w:color="auto" w:fill="auto"/>
                </w:tcPr>
                <w:p w14:paraId="0DC8358B" w14:textId="77777777" w:rsidR="00532E11" w:rsidRDefault="00532E11" w:rsidP="00532E11">
                  <w:pPr>
                    <w:spacing w:line="240" w:lineRule="exact"/>
                    <w:rPr>
                      <w:b/>
                      <w:bCs/>
                      <w:i/>
                      <w:iCs/>
                      <w:lang w:val="zh-CN"/>
                    </w:rPr>
                  </w:pPr>
                  <w:r>
                    <w:rPr>
                      <w:rFonts w:hint="eastAsia"/>
                      <w:b/>
                      <w:bCs/>
                      <w:i/>
                      <w:iCs/>
                      <w:lang w:val="zh-CN"/>
                    </w:rPr>
                    <w:t>1</w:t>
                  </w:r>
                  <w:r>
                    <w:rPr>
                      <w:b/>
                      <w:bCs/>
                      <w:i/>
                      <w:iCs/>
                      <w:lang w:val="zh-CN"/>
                    </w:rPr>
                    <w:t>20KHz SCS</w:t>
                  </w:r>
                </w:p>
              </w:tc>
              <w:tc>
                <w:tcPr>
                  <w:tcW w:w="1984" w:type="dxa"/>
                  <w:shd w:val="clear" w:color="auto" w:fill="auto"/>
                </w:tcPr>
                <w:p w14:paraId="54BAC2D4" w14:textId="77777777" w:rsidR="00532E11" w:rsidRDefault="00532E11" w:rsidP="00532E11">
                  <w:pPr>
                    <w:spacing w:line="240" w:lineRule="exact"/>
                    <w:jc w:val="center"/>
                    <w:rPr>
                      <w:b/>
                      <w:bCs/>
                      <w:i/>
                      <w:iCs/>
                      <w:lang w:val="zh-CN"/>
                    </w:rPr>
                  </w:pPr>
                  <w:r>
                    <w:rPr>
                      <w:b/>
                      <w:bCs/>
                      <w:i/>
                      <w:iCs/>
                      <w:lang w:val="zh-CN"/>
                    </w:rPr>
                    <w:t xml:space="preserve">6 </w:t>
                  </w:r>
                  <w:r>
                    <w:rPr>
                      <w:rFonts w:hint="eastAsia"/>
                      <w:b/>
                      <w:bCs/>
                      <w:i/>
                      <w:iCs/>
                      <w:lang w:val="zh-CN"/>
                    </w:rPr>
                    <w:t>slots</w:t>
                  </w:r>
                </w:p>
              </w:tc>
              <w:tc>
                <w:tcPr>
                  <w:tcW w:w="1843" w:type="dxa"/>
                  <w:shd w:val="clear" w:color="auto" w:fill="auto"/>
                </w:tcPr>
                <w:p w14:paraId="1BD114BC" w14:textId="77777777" w:rsidR="00532E11" w:rsidRDefault="00532E11" w:rsidP="00532E11">
                  <w:pPr>
                    <w:spacing w:line="240" w:lineRule="exact"/>
                    <w:jc w:val="center"/>
                    <w:rPr>
                      <w:b/>
                      <w:bCs/>
                      <w:i/>
                      <w:iCs/>
                      <w:lang w:val="zh-CN"/>
                    </w:rPr>
                  </w:pPr>
                  <w:r>
                    <w:rPr>
                      <w:b/>
                      <w:bCs/>
                      <w:i/>
                      <w:iCs/>
                      <w:lang w:val="zh-CN"/>
                    </w:rPr>
                    <w:t xml:space="preserve">6 </w:t>
                  </w:r>
                  <w:r>
                    <w:rPr>
                      <w:rFonts w:hint="eastAsia"/>
                      <w:b/>
                      <w:bCs/>
                      <w:i/>
                      <w:iCs/>
                      <w:lang w:val="zh-CN"/>
                    </w:rPr>
                    <w:t>slots</w:t>
                  </w:r>
                </w:p>
              </w:tc>
              <w:tc>
                <w:tcPr>
                  <w:tcW w:w="2060" w:type="dxa"/>
                  <w:shd w:val="clear" w:color="auto" w:fill="auto"/>
                </w:tcPr>
                <w:p w14:paraId="3F154258" w14:textId="77777777" w:rsidR="00532E11" w:rsidRDefault="00532E11" w:rsidP="00532E11">
                  <w:pPr>
                    <w:spacing w:line="240" w:lineRule="exact"/>
                    <w:jc w:val="center"/>
                    <w:rPr>
                      <w:b/>
                      <w:bCs/>
                      <w:i/>
                      <w:iCs/>
                      <w:lang w:val="zh-CN"/>
                    </w:rPr>
                  </w:pPr>
                  <w:r>
                    <w:rPr>
                      <w:b/>
                      <w:bCs/>
                      <w:i/>
                      <w:iCs/>
                      <w:lang w:val="zh-CN"/>
                    </w:rPr>
                    <w:t xml:space="preserve">7 </w:t>
                  </w:r>
                  <w:r>
                    <w:rPr>
                      <w:rFonts w:hint="eastAsia"/>
                      <w:b/>
                      <w:bCs/>
                      <w:i/>
                      <w:iCs/>
                      <w:lang w:val="zh-CN"/>
                    </w:rPr>
                    <w:t>slots</w:t>
                  </w:r>
                </w:p>
              </w:tc>
              <w:tc>
                <w:tcPr>
                  <w:tcW w:w="2060" w:type="dxa"/>
                  <w:shd w:val="clear" w:color="auto" w:fill="auto"/>
                </w:tcPr>
                <w:p w14:paraId="2D9EFFD7" w14:textId="77777777" w:rsidR="00532E11" w:rsidRDefault="00532E11" w:rsidP="00532E11">
                  <w:pPr>
                    <w:spacing w:line="240" w:lineRule="exact"/>
                    <w:jc w:val="center"/>
                    <w:rPr>
                      <w:b/>
                      <w:bCs/>
                      <w:i/>
                      <w:iCs/>
                      <w:lang w:val="zh-CN"/>
                    </w:rPr>
                  </w:pPr>
                  <w:r>
                    <w:rPr>
                      <w:b/>
                      <w:bCs/>
                      <w:i/>
                      <w:iCs/>
                      <w:lang w:val="zh-CN"/>
                    </w:rPr>
                    <w:t xml:space="preserve">7 </w:t>
                  </w:r>
                  <w:r>
                    <w:rPr>
                      <w:rFonts w:hint="eastAsia"/>
                      <w:b/>
                      <w:bCs/>
                      <w:i/>
                      <w:iCs/>
                      <w:lang w:val="zh-CN"/>
                    </w:rPr>
                    <w:t>slots</w:t>
                  </w:r>
                </w:p>
              </w:tc>
            </w:tr>
          </w:tbl>
          <w:p w14:paraId="1B5B7133" w14:textId="77777777" w:rsidR="00532E11" w:rsidRDefault="00532E11" w:rsidP="00532E11">
            <w:pPr>
              <w:spacing w:line="240" w:lineRule="exact"/>
              <w:rPr>
                <w:lang w:val="zh-CN"/>
              </w:rPr>
            </w:pPr>
          </w:p>
          <w:p w14:paraId="1E126BE6" w14:textId="77777777" w:rsidR="00532E11" w:rsidRDefault="00532E11" w:rsidP="00532E11">
            <w:pPr>
              <w:pStyle w:val="ListParagraph"/>
              <w:numPr>
                <w:ilvl w:val="0"/>
                <w:numId w:val="15"/>
              </w:numPr>
              <w:ind w:firstLineChars="0"/>
              <w:rPr>
                <w:rFonts w:eastAsiaTheme="minorEastAsia"/>
                <w:lang w:val="en-US" w:eastAsia="zh-CN"/>
              </w:rPr>
            </w:pPr>
            <w:r>
              <w:rPr>
                <w:rFonts w:eastAsiaTheme="minorEastAsia"/>
                <w:lang w:val="en-US" w:eastAsia="zh-CN"/>
              </w:rPr>
              <w:t>Option 4(Huawei): RAN4 to further discuss the condition, capability and impacts to measurement requirements for UE to use NCSG to control interruptions due to measurement on deactivated SCC or Scell in dormancy</w:t>
            </w:r>
          </w:p>
          <w:p w14:paraId="7F990A6A" w14:textId="77777777" w:rsidR="00532E11" w:rsidRDefault="00532E11">
            <w:pPr>
              <w:rPr>
                <w:rFonts w:eastAsiaTheme="minorEastAsia"/>
                <w:i/>
                <w:color w:val="0070C0"/>
              </w:rPr>
            </w:pPr>
          </w:p>
          <w:p w14:paraId="5EE3D8A1" w14:textId="77777777" w:rsidR="00195F66" w:rsidRDefault="00195F66">
            <w:pPr>
              <w:rPr>
                <w:rFonts w:eastAsiaTheme="minorEastAsia"/>
                <w:i/>
                <w:color w:val="0070C0"/>
              </w:rPr>
            </w:pPr>
          </w:p>
          <w:p w14:paraId="65FA8ECC" w14:textId="6141D5A6"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761CA66D" w14:textId="77777777">
        <w:tc>
          <w:tcPr>
            <w:tcW w:w="1638" w:type="dxa"/>
          </w:tcPr>
          <w:p w14:paraId="6F118347" w14:textId="77777777" w:rsidR="00195F66" w:rsidRDefault="00D55440">
            <w:pPr>
              <w:spacing w:after="0"/>
              <w:rPr>
                <w:rFonts w:eastAsiaTheme="minorEastAsia"/>
                <w:b/>
                <w:bCs/>
                <w:color w:val="0070C0"/>
              </w:rPr>
            </w:pPr>
            <w:r>
              <w:rPr>
                <w:rFonts w:eastAsiaTheme="minorEastAsia"/>
                <w:b/>
                <w:bCs/>
                <w:color w:val="0070C0"/>
              </w:rPr>
              <w:lastRenderedPageBreak/>
              <w:t>Issue#2-4-2</w:t>
            </w:r>
          </w:p>
        </w:tc>
        <w:tc>
          <w:tcPr>
            <w:tcW w:w="8219" w:type="dxa"/>
          </w:tcPr>
          <w:p w14:paraId="0DE6244C" w14:textId="77777777" w:rsidR="00195F66" w:rsidRDefault="00D55440">
            <w:pPr>
              <w:rPr>
                <w:rFonts w:eastAsiaTheme="minorEastAsia"/>
                <w:i/>
                <w:color w:val="0070C0"/>
              </w:rPr>
            </w:pPr>
            <w:r>
              <w:rPr>
                <w:rFonts w:eastAsiaTheme="minorEastAsia"/>
                <w:b/>
                <w:bCs/>
                <w:color w:val="0070C0"/>
              </w:rPr>
              <w:t>Measurement mode</w:t>
            </w:r>
          </w:p>
          <w:p w14:paraId="510B217E" w14:textId="7EF9E84A" w:rsidR="00195F66" w:rsidRDefault="00D55440">
            <w:pPr>
              <w:rPr>
                <w:rFonts w:eastAsiaTheme="minorEastAsia"/>
                <w:i/>
                <w:color w:val="0070C0"/>
              </w:rPr>
            </w:pPr>
            <w:r>
              <w:rPr>
                <w:rFonts w:eastAsiaTheme="minorEastAsia" w:hint="eastAsia"/>
                <w:i/>
                <w:color w:val="0070C0"/>
              </w:rPr>
              <w:t>Tentative agreements:</w:t>
            </w:r>
            <w:r w:rsidR="0048538A">
              <w:rPr>
                <w:rFonts w:eastAsiaTheme="minorEastAsia"/>
                <w:i/>
                <w:color w:val="0070C0"/>
              </w:rPr>
              <w:t xml:space="preserve"> None</w:t>
            </w:r>
          </w:p>
          <w:p w14:paraId="3310CD38" w14:textId="77777777" w:rsidR="00195F66" w:rsidRDefault="00D55440">
            <w:pPr>
              <w:rPr>
                <w:rFonts w:eastAsiaTheme="minorEastAsia"/>
                <w:i/>
                <w:color w:val="0070C0"/>
              </w:rPr>
            </w:pPr>
            <w:r>
              <w:rPr>
                <w:rFonts w:eastAsiaTheme="minorEastAsia" w:hint="eastAsia"/>
                <w:i/>
                <w:color w:val="0070C0"/>
              </w:rPr>
              <w:t>Candidate options:</w:t>
            </w:r>
          </w:p>
          <w:p w14:paraId="64AEB65F" w14:textId="77777777" w:rsidR="0048538A" w:rsidRDefault="0048538A" w:rsidP="0048538A">
            <w:pPr>
              <w:pStyle w:val="ListParagraph"/>
              <w:numPr>
                <w:ilvl w:val="0"/>
                <w:numId w:val="15"/>
              </w:numPr>
              <w:ind w:firstLineChars="0"/>
              <w:jc w:val="both"/>
              <w:rPr>
                <w:rFonts w:eastAsiaTheme="minorEastAsia"/>
                <w:lang w:val="en-US" w:eastAsia="zh-CN"/>
              </w:rPr>
            </w:pPr>
            <w:r>
              <w:rPr>
                <w:rFonts w:eastAsiaTheme="minorEastAsia"/>
                <w:lang w:val="en-US" w:eastAsia="zh-CN"/>
              </w:rPr>
              <w:t xml:space="preserve">Option 1 (MTK): RAN4 shall discuss the NCSG measurement mode issue similar as legacy MG. </w:t>
            </w:r>
          </w:p>
          <w:p w14:paraId="1D974F7A" w14:textId="77777777" w:rsidR="0048538A" w:rsidRDefault="0048538A" w:rsidP="0048538A">
            <w:pPr>
              <w:pStyle w:val="ListParagraph"/>
              <w:numPr>
                <w:ilvl w:val="1"/>
                <w:numId w:val="15"/>
              </w:numPr>
              <w:ind w:firstLineChars="0"/>
              <w:jc w:val="both"/>
              <w:rPr>
                <w:rFonts w:eastAsiaTheme="minorEastAsia"/>
                <w:lang w:val="en-US" w:eastAsia="zh-CN"/>
              </w:rPr>
            </w:pPr>
            <w:r>
              <w:rPr>
                <w:rFonts w:eastAsiaTheme="minorEastAsia"/>
                <w:lang w:val="en-US" w:eastAsia="zh-CN"/>
              </w:rPr>
              <w:t>The existing measurement mode requirements (effective MGRP, data scheduling depends on gap configuration) can be the baseline.</w:t>
            </w:r>
          </w:p>
          <w:p w14:paraId="269DAD25" w14:textId="77777777" w:rsidR="00195F66" w:rsidRDefault="00195F66">
            <w:pPr>
              <w:rPr>
                <w:rFonts w:eastAsiaTheme="minorEastAsia"/>
                <w:i/>
                <w:color w:val="0070C0"/>
              </w:rPr>
            </w:pPr>
          </w:p>
          <w:p w14:paraId="0A082914" w14:textId="1CD8454E"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sidRPr="0048538A">
              <w:rPr>
                <w:rFonts w:eastAsiaTheme="minorEastAsia" w:hint="eastAsia"/>
                <w:i/>
                <w:color w:val="0070C0"/>
                <w:highlight w:val="yellow"/>
              </w:rPr>
              <w:t>:</w:t>
            </w:r>
            <w:r w:rsidRPr="0048538A">
              <w:rPr>
                <w:rFonts w:eastAsiaTheme="minorEastAsia"/>
                <w:i/>
                <w:color w:val="0070C0"/>
                <w:highlight w:val="yellow"/>
              </w:rPr>
              <w:t xml:space="preserve"> </w:t>
            </w:r>
            <w:r w:rsidR="00982D91">
              <w:rPr>
                <w:rFonts w:eastAsiaTheme="minorEastAsia"/>
                <w:i/>
                <w:color w:val="0070C0"/>
              </w:rPr>
              <w:t>No further discussion. Can be FFS in the future meetings</w:t>
            </w:r>
          </w:p>
        </w:tc>
      </w:tr>
      <w:tr w:rsidR="00195F66" w14:paraId="39B243E1" w14:textId="77777777">
        <w:tc>
          <w:tcPr>
            <w:tcW w:w="1638" w:type="dxa"/>
          </w:tcPr>
          <w:p w14:paraId="44298C59" w14:textId="77777777" w:rsidR="00195F66" w:rsidRDefault="00D55440">
            <w:pPr>
              <w:spacing w:after="0"/>
              <w:rPr>
                <w:rFonts w:eastAsiaTheme="minorEastAsia"/>
                <w:b/>
                <w:bCs/>
                <w:color w:val="0070C0"/>
              </w:rPr>
            </w:pPr>
            <w:r>
              <w:rPr>
                <w:rFonts w:eastAsiaTheme="minorEastAsia"/>
                <w:b/>
                <w:bCs/>
                <w:color w:val="0070C0"/>
              </w:rPr>
              <w:t>Issue#2-5-1</w:t>
            </w:r>
          </w:p>
        </w:tc>
        <w:tc>
          <w:tcPr>
            <w:tcW w:w="8219" w:type="dxa"/>
          </w:tcPr>
          <w:p w14:paraId="08FA09C7" w14:textId="77777777" w:rsidR="00195F66" w:rsidRDefault="00D55440">
            <w:pPr>
              <w:spacing w:after="0"/>
              <w:rPr>
                <w:rFonts w:eastAsiaTheme="minorEastAsia"/>
                <w:b/>
                <w:bCs/>
                <w:color w:val="0070C0"/>
              </w:rPr>
            </w:pPr>
            <w:r>
              <w:rPr>
                <w:rFonts w:eastAsiaTheme="minorEastAsia"/>
                <w:b/>
                <w:bCs/>
                <w:color w:val="0070C0"/>
              </w:rPr>
              <w:t>Per-UE or Per-FR capability support</w:t>
            </w:r>
          </w:p>
          <w:p w14:paraId="7B55C9CB" w14:textId="77777777" w:rsidR="00195F66" w:rsidRDefault="00195F66">
            <w:pPr>
              <w:rPr>
                <w:rFonts w:eastAsiaTheme="minorEastAsia"/>
                <w:i/>
                <w:color w:val="0070C0"/>
              </w:rPr>
            </w:pPr>
          </w:p>
          <w:p w14:paraId="252B5AEC" w14:textId="409B3424" w:rsidR="00195F66" w:rsidRDefault="00D55440">
            <w:pPr>
              <w:rPr>
                <w:rFonts w:eastAsiaTheme="minorEastAsia"/>
                <w:i/>
                <w:color w:val="0070C0"/>
              </w:rPr>
            </w:pPr>
            <w:r>
              <w:rPr>
                <w:rFonts w:eastAsiaTheme="minorEastAsia" w:hint="eastAsia"/>
                <w:i/>
                <w:color w:val="0070C0"/>
              </w:rPr>
              <w:t>Tentative agreements:</w:t>
            </w:r>
            <w:r w:rsidR="00391494">
              <w:rPr>
                <w:rFonts w:eastAsiaTheme="minorEastAsia"/>
                <w:i/>
                <w:color w:val="0070C0"/>
              </w:rPr>
              <w:t>None</w:t>
            </w:r>
          </w:p>
          <w:p w14:paraId="0B4BD20D" w14:textId="77777777" w:rsidR="00195F66" w:rsidRDefault="00D55440">
            <w:pPr>
              <w:rPr>
                <w:rFonts w:eastAsiaTheme="minorEastAsia"/>
                <w:i/>
                <w:color w:val="0070C0"/>
              </w:rPr>
            </w:pPr>
            <w:r>
              <w:rPr>
                <w:rFonts w:eastAsiaTheme="minorEastAsia" w:hint="eastAsia"/>
                <w:i/>
                <w:color w:val="0070C0"/>
              </w:rPr>
              <w:t>Candidate options:</w:t>
            </w:r>
          </w:p>
          <w:p w14:paraId="7A06B57B" w14:textId="172F6437" w:rsid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(Apple, Ericsson, Qualcomm, </w:t>
            </w:r>
            <w:r w:rsidR="003B717B">
              <w:rPr>
                <w:rFonts w:eastAsiaTheme="minorEastAsia"/>
                <w:lang w:val="en-US" w:eastAsia="zh-CN"/>
              </w:rPr>
              <w:t>Huawei</w:t>
            </w:r>
            <w:r>
              <w:rPr>
                <w:rFonts w:eastAsiaTheme="minorEastAsia"/>
                <w:lang w:val="en-US" w:eastAsia="zh-CN"/>
              </w:rPr>
              <w:t xml:space="preserve"> , Nokia): both per UE and per FR NCSG for RRM measurement needs the specific UE capability.</w:t>
            </w:r>
          </w:p>
          <w:p w14:paraId="6E6D1B94" w14:textId="73D1D8AF" w:rsid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Option 2 (MTK</w:t>
            </w:r>
            <w:r w:rsidR="005719E2">
              <w:rPr>
                <w:rFonts w:eastAsiaTheme="minorEastAsia"/>
                <w:lang w:val="en-US" w:eastAsia="zh-CN"/>
              </w:rPr>
              <w:t>, OPPO</w:t>
            </w:r>
            <w:r w:rsidR="003B717B">
              <w:rPr>
                <w:rFonts w:eastAsiaTheme="minorEastAsia"/>
                <w:lang w:val="en-US" w:eastAsia="zh-CN"/>
              </w:rPr>
              <w:t>, Intel</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_Ref67573425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No additional NCSG capability for per-UE and per-FR differentiation is needed.</w:t>
            </w:r>
            <w:r>
              <w:rPr>
                <w:rFonts w:eastAsiaTheme="minorEastAsia"/>
                <w:lang w:val="en-US" w:eastAsia="zh-CN"/>
              </w:rPr>
              <w:fldChar w:fldCharType="end"/>
            </w:r>
          </w:p>
          <w:p w14:paraId="6AC7EC2F" w14:textId="77777777" w:rsidR="00391494" w:rsidRDefault="00391494" w:rsidP="00391494">
            <w:pPr>
              <w:pStyle w:val="ListParagraph"/>
              <w:numPr>
                <w:ilvl w:val="1"/>
                <w:numId w:val="15"/>
              </w:numPr>
              <w:ind w:firstLineChars="0"/>
              <w:rPr>
                <w:rFonts w:eastAsiaTheme="minorEastAsia"/>
                <w:lang w:val="en-US" w:eastAsia="zh-CN"/>
              </w:rPr>
            </w:pPr>
            <w:r>
              <w:rPr>
                <w:rFonts w:eastAsiaTheme="minorEastAsia"/>
                <w:lang w:val="en-US" w:eastAsia="zh-CN"/>
              </w:rPr>
              <w:t xml:space="preserve">When UE only supports per-UE gap, the NCSG is per-UE. </w:t>
            </w:r>
          </w:p>
          <w:p w14:paraId="12BCA4D0" w14:textId="77777777" w:rsidR="00391494" w:rsidRDefault="00391494" w:rsidP="00391494">
            <w:pPr>
              <w:pStyle w:val="ListParagraph"/>
              <w:numPr>
                <w:ilvl w:val="1"/>
                <w:numId w:val="15"/>
              </w:numPr>
              <w:ind w:firstLineChars="0"/>
              <w:rPr>
                <w:rFonts w:eastAsiaTheme="minorEastAsia"/>
                <w:lang w:val="en-US" w:eastAsia="zh-CN"/>
              </w:rPr>
            </w:pPr>
            <w:r>
              <w:rPr>
                <w:rFonts w:eastAsiaTheme="minorEastAsia"/>
                <w:lang w:val="en-US" w:eastAsia="zh-CN"/>
              </w:rPr>
              <w:t>When UE supports per-FR gap, the NCSG interruption is constrained in the FR.</w:t>
            </w:r>
          </w:p>
          <w:p w14:paraId="76C5E6AE" w14:textId="5B85CF21" w:rsidR="00195F66" w:rsidRPr="00391494" w:rsidRDefault="00391494" w:rsidP="00391494">
            <w:pPr>
              <w:pStyle w:val="ListParagraph"/>
              <w:numPr>
                <w:ilvl w:val="0"/>
                <w:numId w:val="15"/>
              </w:numPr>
              <w:ind w:firstLineChars="0"/>
              <w:rPr>
                <w:rFonts w:eastAsiaTheme="minorEastAsia"/>
                <w:lang w:val="en-US" w:eastAsia="zh-CN"/>
              </w:rPr>
            </w:pPr>
            <w:r>
              <w:rPr>
                <w:rFonts w:eastAsiaTheme="minorEastAsia"/>
                <w:lang w:val="en-US" w:eastAsia="zh-CN"/>
              </w:rPr>
              <w:t>Option 3 (Huawei</w:t>
            </w:r>
            <w:r w:rsidR="005719E2">
              <w:rPr>
                <w:rFonts w:eastAsiaTheme="minorEastAsia"/>
                <w:lang w:val="en-US" w:eastAsia="zh-CN"/>
              </w:rPr>
              <w:t>, Qualcomm, vivo, CATT</w:t>
            </w:r>
            <w:r w:rsidR="003B717B">
              <w:rPr>
                <w:rFonts w:eastAsiaTheme="minorEastAsia"/>
                <w:lang w:val="en-US" w:eastAsia="zh-CN"/>
              </w:rPr>
              <w:t>, LGE</w:t>
            </w:r>
            <w:r>
              <w:rPr>
                <w:rFonts w:eastAsiaTheme="minorEastAsia"/>
                <w:lang w:val="en-US" w:eastAsia="zh-CN"/>
              </w:rPr>
              <w:t xml:space="preserve">): </w:t>
            </w:r>
            <w:r w:rsidRPr="00391494">
              <w:rPr>
                <w:rFonts w:eastAsiaTheme="minorEastAsia"/>
                <w:lang w:val="en-US" w:eastAsia="zh-CN"/>
              </w:rPr>
              <w:t>related UE capability can be FFS</w:t>
            </w:r>
          </w:p>
          <w:p w14:paraId="212F96A0" w14:textId="542C86C1"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76226BF5" w14:textId="77777777">
        <w:tc>
          <w:tcPr>
            <w:tcW w:w="1638" w:type="dxa"/>
          </w:tcPr>
          <w:p w14:paraId="06E2DAB8" w14:textId="77777777" w:rsidR="00195F66" w:rsidRDefault="00D55440">
            <w:pPr>
              <w:spacing w:after="0"/>
              <w:rPr>
                <w:rFonts w:eastAsiaTheme="minorEastAsia"/>
                <w:b/>
                <w:bCs/>
                <w:color w:val="0070C0"/>
              </w:rPr>
            </w:pPr>
            <w:r>
              <w:rPr>
                <w:rFonts w:eastAsiaTheme="minorEastAsia"/>
                <w:b/>
                <w:bCs/>
                <w:color w:val="0070C0"/>
              </w:rPr>
              <w:t>Issue#2-6-1</w:t>
            </w:r>
          </w:p>
        </w:tc>
        <w:tc>
          <w:tcPr>
            <w:tcW w:w="8219" w:type="dxa"/>
          </w:tcPr>
          <w:p w14:paraId="47ED7F5D" w14:textId="77777777" w:rsidR="00195F66" w:rsidRDefault="00D55440">
            <w:pPr>
              <w:rPr>
                <w:rFonts w:eastAsiaTheme="minorEastAsia"/>
                <w:i/>
                <w:color w:val="0070C0"/>
              </w:rPr>
            </w:pPr>
            <w:r>
              <w:rPr>
                <w:rFonts w:eastAsiaTheme="minorEastAsia"/>
                <w:b/>
                <w:bCs/>
                <w:color w:val="0070C0"/>
              </w:rPr>
              <w:t>Measurement requirements applicability</w:t>
            </w:r>
          </w:p>
          <w:p w14:paraId="7D3BE74D" w14:textId="09C21EB2" w:rsidR="00195F66" w:rsidRDefault="00D55440">
            <w:pPr>
              <w:rPr>
                <w:rFonts w:eastAsiaTheme="minorEastAsia"/>
                <w:i/>
                <w:color w:val="0070C0"/>
              </w:rPr>
            </w:pPr>
            <w:r>
              <w:rPr>
                <w:rFonts w:eastAsiaTheme="minorEastAsia" w:hint="eastAsia"/>
                <w:i/>
                <w:color w:val="0070C0"/>
              </w:rPr>
              <w:t>Tentative agreements:</w:t>
            </w:r>
            <w:r w:rsidR="00CD7375">
              <w:rPr>
                <w:rFonts w:eastAsiaTheme="minorEastAsia"/>
                <w:i/>
                <w:color w:val="0070C0"/>
              </w:rPr>
              <w:t xml:space="preserve"> None</w:t>
            </w:r>
          </w:p>
          <w:p w14:paraId="7E2570FA" w14:textId="77777777" w:rsidR="00195F66" w:rsidRDefault="00D55440">
            <w:pPr>
              <w:rPr>
                <w:rFonts w:eastAsiaTheme="minorEastAsia"/>
                <w:i/>
                <w:color w:val="0070C0"/>
              </w:rPr>
            </w:pPr>
            <w:r>
              <w:rPr>
                <w:rFonts w:eastAsiaTheme="minorEastAsia" w:hint="eastAsia"/>
                <w:i/>
                <w:color w:val="0070C0"/>
              </w:rPr>
              <w:t>Candidate options:</w:t>
            </w:r>
          </w:p>
          <w:p w14:paraId="77204038" w14:textId="77777777" w:rsidR="00CD7375" w:rsidRDefault="00CD7375" w:rsidP="00CD7375">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(Huawei) Further discuss the options for the two cases for measurement during ML </w:t>
            </w:r>
          </w:p>
          <w:p w14:paraId="2B4C8EF8"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331585DA"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5BBCDA27" w14:textId="77777777" w:rsidR="00CD7375" w:rsidRDefault="00CD7375" w:rsidP="00CD7375">
            <w:pPr>
              <w:pStyle w:val="ListParagraph"/>
              <w:numPr>
                <w:ilvl w:val="0"/>
                <w:numId w:val="15"/>
              </w:numPr>
              <w:ind w:firstLineChars="0"/>
            </w:pPr>
            <w:r>
              <w:rPr>
                <w:rFonts w:eastAsiaTheme="minorEastAsia"/>
                <w:lang w:val="en-US" w:eastAsia="zh-CN"/>
              </w:rPr>
              <w:t xml:space="preserve">Option 2 (Apple) : </w:t>
            </w:r>
            <w:r>
              <w:t xml:space="preserve">measurement in NCSG can be treated as </w:t>
            </w:r>
            <w:r>
              <w:rPr>
                <w:lang w:val="en-US"/>
              </w:rPr>
              <w:t>measurement within gap when defining RRM requirements, such that the existing CSSF design can be reused.</w:t>
            </w:r>
          </w:p>
          <w:p w14:paraId="770A01D3" w14:textId="77777777" w:rsidR="00CD7375" w:rsidRDefault="00CD7375" w:rsidP="00CD7375">
            <w:pPr>
              <w:pStyle w:val="ListParagraph"/>
              <w:numPr>
                <w:ilvl w:val="0"/>
                <w:numId w:val="15"/>
              </w:numPr>
              <w:ind w:firstLineChars="0"/>
            </w:pPr>
            <w:r>
              <w:rPr>
                <w:rFonts w:eastAsiaTheme="minorEastAsia"/>
                <w:lang w:val="en-US" w:eastAsia="zh-CN"/>
              </w:rPr>
              <w:t>Option 3(Ericsson)</w:t>
            </w:r>
          </w:p>
          <w:p w14:paraId="55F4FEED"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 xml:space="preserve"> In the first phase of the WI consider only the scenario in which the UE is configured only with NCSG pattern.</w:t>
            </w:r>
          </w:p>
          <w:p w14:paraId="32E4ACEE"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serving carriers using NCSG then:</w:t>
            </w:r>
          </w:p>
          <w:p w14:paraId="09CAF058"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no scaling factor (CSSF) is needed to scale their measurement periods</w:t>
            </w:r>
          </w:p>
          <w:p w14:paraId="49731731"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lastRenderedPageBreak/>
              <w:t>their measurement period scales with/depends on VIRP</w:t>
            </w:r>
          </w:p>
          <w:p w14:paraId="5F4D879E"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only on non-serving carriers using NCSG then:</w:t>
            </w:r>
          </w:p>
          <w:p w14:paraId="3C58A9EA"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scaling factor (CSSF) is needed to scale their measurement periods</w:t>
            </w:r>
          </w:p>
          <w:p w14:paraId="307B56F7"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06C41D39" w14:textId="77777777" w:rsidR="00CD7375" w:rsidRDefault="00CD7375" w:rsidP="00CD7375">
            <w:pPr>
              <w:pStyle w:val="ListParagraph"/>
              <w:numPr>
                <w:ilvl w:val="1"/>
                <w:numId w:val="15"/>
              </w:numPr>
              <w:ind w:firstLineChars="0"/>
              <w:rPr>
                <w:rFonts w:eastAsiaTheme="minorEastAsia"/>
                <w:lang w:val="en-US" w:eastAsia="zh-CN"/>
              </w:rPr>
            </w:pPr>
            <w:r>
              <w:rPr>
                <w:rFonts w:eastAsiaTheme="minorEastAsia"/>
                <w:lang w:val="en-US" w:eastAsia="zh-CN"/>
              </w:rPr>
              <w:t>When configured to perform measurements on serving and non-serving carriers using NCSG then:</w:t>
            </w:r>
          </w:p>
          <w:p w14:paraId="2CA1BEDE"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gap sharing parameter (X) is used for splitting NCSG gaps between serving and non-serving carriers.</w:t>
            </w:r>
          </w:p>
          <w:p w14:paraId="5424161A"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scaling factor (CSSF) including X is needed to scale their measurement periods</w:t>
            </w:r>
          </w:p>
          <w:p w14:paraId="0770B9EB" w14:textId="77777777" w:rsidR="00CD7375" w:rsidRDefault="00CD7375" w:rsidP="00CD7375">
            <w:pPr>
              <w:pStyle w:val="ListParagraph"/>
              <w:numPr>
                <w:ilvl w:val="2"/>
                <w:numId w:val="15"/>
              </w:numPr>
              <w:ind w:firstLineChars="0"/>
              <w:rPr>
                <w:rFonts w:eastAsiaTheme="minorEastAsia"/>
                <w:lang w:val="en-US" w:eastAsia="zh-CN"/>
              </w:rPr>
            </w:pPr>
            <w:r>
              <w:rPr>
                <w:rFonts w:eastAsiaTheme="minorEastAsia"/>
                <w:lang w:val="en-US" w:eastAsia="zh-CN"/>
              </w:rPr>
              <w:t>their measurement period further scales with/depends on VIRP</w:t>
            </w:r>
          </w:p>
          <w:p w14:paraId="7D6C1855" w14:textId="0A991104" w:rsidR="00195F66" w:rsidRDefault="00CD7375" w:rsidP="00CD7375">
            <w:pPr>
              <w:rPr>
                <w:rFonts w:eastAsiaTheme="minorEastAsia"/>
                <w:i/>
                <w:color w:val="0070C0"/>
              </w:rPr>
            </w:pPr>
            <w:r>
              <w:t xml:space="preserve">Option 4 (CATT, MTK) : </w:t>
            </w:r>
            <w:r>
              <w:rPr>
                <w:rFonts w:hint="eastAsia"/>
                <w:bCs/>
              </w:rPr>
              <w:t xml:space="preserve">Measurement requirement for NCSG is defined based </w:t>
            </w:r>
            <w:r>
              <w:rPr>
                <w:bCs/>
              </w:rPr>
              <w:t>on the</w:t>
            </w:r>
            <w:r>
              <w:rPr>
                <w:rFonts w:hint="eastAsia"/>
                <w:bCs/>
              </w:rPr>
              <w:t xml:space="preserve"> assumption that only one layer can be monitored in one NCSG occasion</w:t>
            </w:r>
          </w:p>
          <w:p w14:paraId="36EE7C46" w14:textId="521F4F41"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6ACB7DF5" w14:textId="77777777">
        <w:tc>
          <w:tcPr>
            <w:tcW w:w="1638" w:type="dxa"/>
          </w:tcPr>
          <w:p w14:paraId="219490BD" w14:textId="77777777" w:rsidR="00195F66" w:rsidRDefault="00D55440">
            <w:pPr>
              <w:spacing w:after="0"/>
              <w:rPr>
                <w:rFonts w:eastAsiaTheme="minorEastAsia"/>
                <w:b/>
                <w:bCs/>
                <w:color w:val="0070C0"/>
              </w:rPr>
            </w:pPr>
            <w:r>
              <w:rPr>
                <w:rFonts w:eastAsiaTheme="minorEastAsia"/>
                <w:b/>
                <w:bCs/>
                <w:color w:val="0070C0"/>
              </w:rPr>
              <w:lastRenderedPageBreak/>
              <w:t>Issue#2-6-2</w:t>
            </w:r>
          </w:p>
        </w:tc>
        <w:tc>
          <w:tcPr>
            <w:tcW w:w="8219" w:type="dxa"/>
          </w:tcPr>
          <w:p w14:paraId="5B816A84" w14:textId="77777777" w:rsidR="00195F66" w:rsidRDefault="00D55440">
            <w:pPr>
              <w:rPr>
                <w:rFonts w:eastAsiaTheme="minorEastAsia"/>
                <w:i/>
                <w:color w:val="0070C0"/>
              </w:rPr>
            </w:pPr>
            <w:r>
              <w:rPr>
                <w:rFonts w:eastAsiaTheme="minorEastAsia"/>
                <w:b/>
                <w:bCs/>
                <w:color w:val="0070C0"/>
              </w:rPr>
              <w:t>RF combination limitation</w:t>
            </w:r>
          </w:p>
          <w:p w14:paraId="0EE02B37" w14:textId="366EB891" w:rsidR="00195F66" w:rsidRDefault="00D55440">
            <w:pPr>
              <w:rPr>
                <w:rFonts w:eastAsiaTheme="minorEastAsia"/>
                <w:i/>
                <w:color w:val="0070C0"/>
              </w:rPr>
            </w:pPr>
            <w:r>
              <w:rPr>
                <w:rFonts w:eastAsiaTheme="minorEastAsia" w:hint="eastAsia"/>
                <w:i/>
                <w:color w:val="0070C0"/>
              </w:rPr>
              <w:t>Tentative agreements:</w:t>
            </w:r>
            <w:r w:rsidR="00CE2EDF">
              <w:rPr>
                <w:rFonts w:eastAsiaTheme="minorEastAsia"/>
                <w:i/>
                <w:color w:val="0070C0"/>
              </w:rPr>
              <w:t xml:space="preserve"> </w:t>
            </w:r>
            <w:r w:rsidR="00A55642">
              <w:rPr>
                <w:rFonts w:eastAsiaTheme="minorEastAsia"/>
                <w:i/>
                <w:color w:val="0070C0"/>
              </w:rPr>
              <w:t>None</w:t>
            </w:r>
          </w:p>
          <w:p w14:paraId="48E6879D" w14:textId="307C6201" w:rsidR="00195F66" w:rsidRDefault="00D55440">
            <w:pPr>
              <w:rPr>
                <w:rFonts w:eastAsiaTheme="minorEastAsia"/>
                <w:i/>
                <w:color w:val="0070C0"/>
              </w:rPr>
            </w:pPr>
            <w:r>
              <w:rPr>
                <w:rFonts w:eastAsiaTheme="minorEastAsia" w:hint="eastAsia"/>
                <w:i/>
                <w:color w:val="0070C0"/>
              </w:rPr>
              <w:t>Candidate options:</w:t>
            </w:r>
          </w:p>
          <w:p w14:paraId="2EC88AB2" w14:textId="25DFBA20" w:rsidR="00A55642" w:rsidRDefault="00A55642">
            <w:pPr>
              <w:rPr>
                <w:rFonts w:eastAsiaTheme="minorEastAsia"/>
                <w:i/>
                <w:color w:val="0070C0"/>
              </w:rPr>
            </w:pPr>
            <w:r>
              <w:rPr>
                <w:rFonts w:eastAsiaTheme="minorEastAsia"/>
              </w:rPr>
              <w:t>Option 1. (MTK</w:t>
            </w:r>
            <w:r w:rsidR="00450A3E">
              <w:rPr>
                <w:rFonts w:eastAsiaTheme="minorEastAsia"/>
              </w:rPr>
              <w:t>, Qualcomm, OPPO</w:t>
            </w:r>
            <w:r w:rsidR="00CE2EDF">
              <w:rPr>
                <w:rFonts w:eastAsiaTheme="minorEastAsia"/>
              </w:rPr>
              <w:t>, Huawei, Nokia</w:t>
            </w:r>
            <w:r>
              <w:rPr>
                <w:rFonts w:eastAsiaTheme="minorEastAsia"/>
              </w:rPr>
              <w:t>): UE is not expected to measure 2 inter-freq/RAT layers in parallel even if UE reports the support of NCSG to both corresponding bands</w:t>
            </w:r>
          </w:p>
          <w:p w14:paraId="4EED7970" w14:textId="77777777" w:rsidR="00195F66" w:rsidRDefault="00195F66">
            <w:pPr>
              <w:rPr>
                <w:rFonts w:eastAsiaTheme="minorEastAsia"/>
                <w:i/>
                <w:color w:val="0070C0"/>
              </w:rPr>
            </w:pPr>
          </w:p>
          <w:p w14:paraId="07588AA5" w14:textId="18B68EEF"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3D86D615" w14:textId="77777777">
        <w:tc>
          <w:tcPr>
            <w:tcW w:w="1638" w:type="dxa"/>
          </w:tcPr>
          <w:p w14:paraId="1BAC0BAE" w14:textId="77777777" w:rsidR="00195F66" w:rsidRDefault="00D55440">
            <w:pPr>
              <w:spacing w:after="0"/>
              <w:rPr>
                <w:rFonts w:eastAsiaTheme="minorEastAsia"/>
                <w:b/>
                <w:bCs/>
                <w:color w:val="0070C0"/>
              </w:rPr>
            </w:pPr>
            <w:r>
              <w:rPr>
                <w:rFonts w:eastAsiaTheme="minorEastAsia"/>
                <w:b/>
                <w:bCs/>
                <w:color w:val="0070C0"/>
              </w:rPr>
              <w:t>Issue#2-6-3</w:t>
            </w:r>
          </w:p>
        </w:tc>
        <w:tc>
          <w:tcPr>
            <w:tcW w:w="8219" w:type="dxa"/>
          </w:tcPr>
          <w:p w14:paraId="3248C670" w14:textId="77777777" w:rsidR="00195F66" w:rsidRDefault="00D55440">
            <w:pPr>
              <w:rPr>
                <w:rFonts w:eastAsiaTheme="minorEastAsia"/>
                <w:i/>
                <w:color w:val="0070C0"/>
              </w:rPr>
            </w:pPr>
            <w:r>
              <w:rPr>
                <w:rFonts w:eastAsiaTheme="minorEastAsia"/>
                <w:b/>
                <w:bCs/>
                <w:color w:val="0070C0"/>
              </w:rPr>
              <w:t>Rx beam limitation</w:t>
            </w:r>
          </w:p>
          <w:p w14:paraId="2CF18151" w14:textId="77777777" w:rsidR="00195F66" w:rsidRDefault="00D55440">
            <w:pPr>
              <w:rPr>
                <w:rFonts w:eastAsiaTheme="minorEastAsia"/>
                <w:i/>
                <w:color w:val="0070C0"/>
              </w:rPr>
            </w:pPr>
            <w:r>
              <w:rPr>
                <w:rFonts w:eastAsiaTheme="minorEastAsia" w:hint="eastAsia"/>
                <w:i/>
                <w:color w:val="0070C0"/>
              </w:rPr>
              <w:t>Tentative agreements:</w:t>
            </w:r>
          </w:p>
          <w:p w14:paraId="47FAD6F8" w14:textId="77777777" w:rsidR="00195F66" w:rsidRDefault="00D55440">
            <w:pPr>
              <w:rPr>
                <w:rFonts w:eastAsiaTheme="minorEastAsia"/>
                <w:i/>
                <w:color w:val="0070C0"/>
              </w:rPr>
            </w:pPr>
            <w:r>
              <w:rPr>
                <w:rFonts w:eastAsiaTheme="minorEastAsia" w:hint="eastAsia"/>
                <w:i/>
                <w:color w:val="0070C0"/>
              </w:rPr>
              <w:t>Candidate options:</w:t>
            </w:r>
          </w:p>
          <w:p w14:paraId="648AA5D3" w14:textId="77777777" w:rsidR="00924035" w:rsidRDefault="00924035" w:rsidP="00924035">
            <w:pPr>
              <w:pStyle w:val="ListParagraph"/>
              <w:numPr>
                <w:ilvl w:val="0"/>
                <w:numId w:val="15"/>
              </w:numPr>
              <w:ind w:firstLineChars="0"/>
              <w:rPr>
                <w:rFonts w:eastAsiaTheme="minorEastAsia"/>
                <w:lang w:val="en-US" w:eastAsia="zh-CN"/>
              </w:rPr>
            </w:pPr>
            <w:r>
              <w:rPr>
                <w:rFonts w:eastAsiaTheme="minorEastAsia"/>
                <w:lang w:val="en-US" w:eastAsia="zh-CN"/>
              </w:rPr>
              <w:t>Option 1. (MTK): NW needs to be informed that the inter-frequency measurements with NCSG is CBM or IBM with serving cells in FR2.</w:t>
            </w:r>
          </w:p>
          <w:p w14:paraId="36088B82" w14:textId="77777777" w:rsidR="00924035" w:rsidRDefault="00924035" w:rsidP="00924035">
            <w:pPr>
              <w:pStyle w:val="ListParagraph"/>
              <w:numPr>
                <w:ilvl w:val="0"/>
                <w:numId w:val="15"/>
              </w:numPr>
              <w:ind w:firstLineChars="0"/>
              <w:rPr>
                <w:rFonts w:eastAsiaTheme="minorEastAsia"/>
                <w:lang w:val="en-US" w:eastAsia="zh-CN"/>
              </w:rPr>
            </w:pPr>
            <w:r>
              <w:rPr>
                <w:rFonts w:eastAsiaTheme="minorEastAsia"/>
                <w:lang w:val="en-US" w:eastAsia="zh-CN"/>
              </w:rPr>
              <w:t xml:space="preserve">Option 2(Apple) </w:t>
            </w:r>
            <w:r>
              <w:t>NCSG in FR2 should be deprioritized in current stage.</w:t>
            </w:r>
          </w:p>
          <w:p w14:paraId="7D15BA10" w14:textId="77777777" w:rsidR="00195F66" w:rsidRDefault="00195F66">
            <w:pPr>
              <w:rPr>
                <w:rFonts w:eastAsiaTheme="minorEastAsia"/>
                <w:i/>
                <w:color w:val="0070C0"/>
              </w:rPr>
            </w:pPr>
          </w:p>
          <w:p w14:paraId="458FED13" w14:textId="35CD62BE" w:rsidR="00195F66" w:rsidRDefault="00D55440">
            <w:pPr>
              <w:tabs>
                <w:tab w:val="left" w:pos="3410"/>
              </w:tabs>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982D91">
              <w:rPr>
                <w:rFonts w:eastAsiaTheme="minorEastAsia"/>
                <w:i/>
                <w:color w:val="0070C0"/>
              </w:rPr>
              <w:t>No further discussion. Can be FFS in the future meetings</w:t>
            </w:r>
          </w:p>
        </w:tc>
      </w:tr>
      <w:tr w:rsidR="00195F66" w14:paraId="51BEF30F" w14:textId="77777777">
        <w:tc>
          <w:tcPr>
            <w:tcW w:w="1638" w:type="dxa"/>
          </w:tcPr>
          <w:p w14:paraId="78CFB7D8" w14:textId="77777777" w:rsidR="00195F66" w:rsidRDefault="00D55440">
            <w:pPr>
              <w:spacing w:after="0"/>
              <w:rPr>
                <w:rFonts w:eastAsiaTheme="minorEastAsia"/>
                <w:b/>
                <w:bCs/>
                <w:color w:val="0070C0"/>
              </w:rPr>
            </w:pPr>
            <w:r>
              <w:rPr>
                <w:rFonts w:eastAsiaTheme="minorEastAsia"/>
                <w:b/>
                <w:bCs/>
                <w:color w:val="0070C0"/>
              </w:rPr>
              <w:t>Issue#2-6-4</w:t>
            </w:r>
          </w:p>
        </w:tc>
        <w:tc>
          <w:tcPr>
            <w:tcW w:w="8219" w:type="dxa"/>
          </w:tcPr>
          <w:p w14:paraId="53CCDFF7" w14:textId="77777777" w:rsidR="00195F66" w:rsidRDefault="00D55440">
            <w:pPr>
              <w:rPr>
                <w:rFonts w:eastAsiaTheme="minorEastAsia"/>
                <w:i/>
                <w:color w:val="0070C0"/>
              </w:rPr>
            </w:pPr>
            <w:r>
              <w:rPr>
                <w:rFonts w:eastAsiaTheme="minorEastAsia"/>
                <w:b/>
                <w:bCs/>
                <w:color w:val="0070C0"/>
              </w:rPr>
              <w:t>scheduling and measurement restriction</w:t>
            </w:r>
          </w:p>
          <w:p w14:paraId="75B8E25D" w14:textId="5597CD04" w:rsidR="00195F66" w:rsidRDefault="00D55440">
            <w:pPr>
              <w:rPr>
                <w:rFonts w:eastAsiaTheme="minorEastAsia"/>
                <w:i/>
                <w:color w:val="0070C0"/>
              </w:rPr>
            </w:pPr>
            <w:r>
              <w:rPr>
                <w:rFonts w:eastAsiaTheme="minorEastAsia" w:hint="eastAsia"/>
                <w:i/>
                <w:color w:val="0070C0"/>
              </w:rPr>
              <w:t>Tentative agreements:</w:t>
            </w:r>
            <w:r w:rsidR="00762AD2">
              <w:rPr>
                <w:rFonts w:eastAsiaTheme="minorEastAsia"/>
                <w:i/>
                <w:color w:val="0070C0"/>
              </w:rPr>
              <w:t xml:space="preserve"> </w:t>
            </w:r>
          </w:p>
          <w:p w14:paraId="50D10F9B" w14:textId="3BA0F9C8" w:rsidR="00195F66" w:rsidRDefault="00D55440">
            <w:pPr>
              <w:rPr>
                <w:rFonts w:eastAsiaTheme="minorEastAsia"/>
                <w:i/>
                <w:color w:val="0070C0"/>
              </w:rPr>
            </w:pPr>
            <w:r>
              <w:rPr>
                <w:rFonts w:eastAsiaTheme="minorEastAsia" w:hint="eastAsia"/>
                <w:i/>
                <w:color w:val="0070C0"/>
              </w:rPr>
              <w:t>Candidate options:</w:t>
            </w:r>
          </w:p>
          <w:p w14:paraId="4218E715" w14:textId="32351104" w:rsidR="00E44C58" w:rsidRDefault="00E44C58" w:rsidP="00E44C58">
            <w:pPr>
              <w:pStyle w:val="ListParagraph"/>
              <w:numPr>
                <w:ilvl w:val="0"/>
                <w:numId w:val="15"/>
              </w:numPr>
              <w:ind w:firstLineChars="0"/>
              <w:jc w:val="both"/>
              <w:rPr>
                <w:rFonts w:eastAsiaTheme="minorEastAsia"/>
                <w:lang w:val="en-US" w:eastAsia="zh-CN"/>
              </w:rPr>
            </w:pPr>
            <w:r>
              <w:rPr>
                <w:rFonts w:eastAsiaTheme="minorEastAsia"/>
                <w:lang w:val="en-US" w:eastAsia="zh-CN"/>
              </w:rPr>
              <w:t>Option 1 (Ericsson</w:t>
            </w:r>
            <w:r w:rsidR="006908FE">
              <w:rPr>
                <w:rFonts w:eastAsiaTheme="minorEastAsia"/>
                <w:lang w:val="en-US" w:eastAsia="zh-CN"/>
              </w:rPr>
              <w:t>, MTK, Qualcomm, vivo,OPPO, Intel,</w:t>
            </w:r>
            <w:r w:rsidR="00E04D05">
              <w:rPr>
                <w:rFonts w:eastAsiaTheme="minorEastAsia"/>
                <w:lang w:val="en-US" w:eastAsia="zh-CN"/>
              </w:rPr>
              <w:t xml:space="preserve"> </w:t>
            </w:r>
            <w:r w:rsidR="006908FE">
              <w:rPr>
                <w:rFonts w:eastAsiaTheme="minorEastAsia"/>
                <w:lang w:val="en-US" w:eastAsia="zh-CN"/>
              </w:rPr>
              <w:t xml:space="preserve">LG, </w:t>
            </w:r>
            <w:r w:rsidR="00E04D05">
              <w:rPr>
                <w:rFonts w:eastAsiaTheme="minorEastAsia"/>
                <w:lang w:val="en-US" w:eastAsia="zh-CN"/>
              </w:rPr>
              <w:t>Nokia</w:t>
            </w:r>
            <w:r>
              <w:rPr>
                <w:rFonts w:eastAsiaTheme="minorEastAsia"/>
                <w:lang w:val="en-US" w:eastAsia="zh-CN"/>
              </w:rPr>
              <w:t xml:space="preserve">): </w:t>
            </w:r>
            <w:r>
              <w:rPr>
                <w:rFonts w:eastAsia="SimSun"/>
                <w:sz w:val="22"/>
                <w:szCs w:val="22"/>
                <w:lang w:eastAsia="zh-CN"/>
              </w:rPr>
              <w:t>When NCSG is configured then during the ML the existing scheduling restriction requirements defined in TS 38.133 shall also apply</w:t>
            </w:r>
            <w:r>
              <w:rPr>
                <w:rFonts w:eastAsiaTheme="minorEastAsia"/>
                <w:lang w:val="en-US" w:eastAsia="zh-CN"/>
              </w:rPr>
              <w:t xml:space="preserve">, </w:t>
            </w:r>
          </w:p>
          <w:p w14:paraId="299B33A4" w14:textId="77777777" w:rsidR="00E44C58" w:rsidRDefault="00E44C58">
            <w:pPr>
              <w:rPr>
                <w:rFonts w:eastAsiaTheme="minorEastAsia"/>
                <w:i/>
                <w:color w:val="0070C0"/>
              </w:rPr>
            </w:pPr>
          </w:p>
          <w:p w14:paraId="7F509707" w14:textId="5A2B04BB" w:rsidR="00195F66" w:rsidRDefault="00D55440">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2nd round:</w:t>
            </w:r>
            <w:r>
              <w:rPr>
                <w:rFonts w:eastAsiaTheme="minorEastAsia"/>
                <w:i/>
                <w:color w:val="0070C0"/>
              </w:rPr>
              <w:t xml:space="preserve"> </w:t>
            </w:r>
            <w:r w:rsidR="00E04D05">
              <w:rPr>
                <w:rFonts w:eastAsiaTheme="minorEastAsia"/>
                <w:i/>
                <w:color w:val="0070C0"/>
              </w:rPr>
              <w:t>No further discussion. Can be FFS in the future meetings</w:t>
            </w:r>
          </w:p>
        </w:tc>
      </w:tr>
      <w:tr w:rsidR="00195F66" w14:paraId="2B05A0C6" w14:textId="77777777">
        <w:tc>
          <w:tcPr>
            <w:tcW w:w="1638" w:type="dxa"/>
          </w:tcPr>
          <w:p w14:paraId="257F68AF" w14:textId="77777777" w:rsidR="00195F66" w:rsidRDefault="00D55440">
            <w:pPr>
              <w:spacing w:after="0"/>
              <w:rPr>
                <w:rFonts w:eastAsiaTheme="minorEastAsia"/>
                <w:b/>
                <w:bCs/>
                <w:color w:val="0070C0"/>
              </w:rPr>
            </w:pPr>
            <w:r>
              <w:rPr>
                <w:rFonts w:eastAsiaTheme="minorEastAsia"/>
                <w:b/>
                <w:bCs/>
                <w:color w:val="0070C0"/>
              </w:rPr>
              <w:lastRenderedPageBreak/>
              <w:t>Issue#2-7-1</w:t>
            </w:r>
          </w:p>
        </w:tc>
        <w:tc>
          <w:tcPr>
            <w:tcW w:w="8219" w:type="dxa"/>
          </w:tcPr>
          <w:p w14:paraId="38F652F2" w14:textId="77777777" w:rsidR="000A6D8D" w:rsidRDefault="000A6D8D" w:rsidP="000A6D8D">
            <w:pPr>
              <w:rPr>
                <w:rFonts w:eastAsiaTheme="minorEastAsia"/>
                <w:i/>
                <w:color w:val="0070C0"/>
              </w:rPr>
            </w:pPr>
            <w:r>
              <w:rPr>
                <w:rFonts w:eastAsiaTheme="minorEastAsia"/>
                <w:b/>
                <w:bCs/>
                <w:color w:val="0070C0"/>
              </w:rPr>
              <w:t>How to consider the relation between NCSG and ‘NeedForGap’?</w:t>
            </w:r>
          </w:p>
          <w:p w14:paraId="58F21CBA" w14:textId="77777777" w:rsidR="00195F66" w:rsidRDefault="00D55440">
            <w:pPr>
              <w:rPr>
                <w:rFonts w:eastAsiaTheme="minorEastAsia"/>
                <w:i/>
                <w:color w:val="0070C0"/>
              </w:rPr>
            </w:pPr>
            <w:r>
              <w:rPr>
                <w:rFonts w:eastAsiaTheme="minorEastAsia" w:hint="eastAsia"/>
                <w:i/>
                <w:color w:val="0070C0"/>
              </w:rPr>
              <w:t>Tentative agreements:</w:t>
            </w:r>
          </w:p>
          <w:p w14:paraId="5B4503C1" w14:textId="77777777" w:rsidR="00195F66" w:rsidRDefault="00D55440">
            <w:pPr>
              <w:rPr>
                <w:rFonts w:eastAsiaTheme="minorEastAsia"/>
                <w:i/>
                <w:color w:val="0070C0"/>
              </w:rPr>
            </w:pPr>
            <w:r>
              <w:rPr>
                <w:rFonts w:eastAsiaTheme="minorEastAsia" w:hint="eastAsia"/>
                <w:i/>
                <w:color w:val="0070C0"/>
              </w:rPr>
              <w:t>Candidate options:</w:t>
            </w:r>
          </w:p>
          <w:p w14:paraId="1A7BF18F"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 (Intel, Apple): The “NeefForGap” signaling structure can be reused for NR NCSG as a start point</w:t>
            </w:r>
          </w:p>
          <w:p w14:paraId="1FEECA00" w14:textId="487EB124"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1a (MTK</w:t>
            </w:r>
            <w:r w:rsidR="008057D8">
              <w:rPr>
                <w:rFonts w:eastAsiaTheme="minorEastAsia"/>
                <w:lang w:val="en-US" w:eastAsia="zh-CN"/>
              </w:rPr>
              <w:t>, Intel</w:t>
            </w:r>
            <w:r>
              <w:rPr>
                <w:rFonts w:eastAsiaTheme="minorEastAsia"/>
                <w:lang w:val="en-US" w:eastAsia="zh-CN"/>
              </w:rPr>
              <w:t xml:space="preserve">):  Rel-17 NCSG capability is reported on top of existing RAN2 ‘NeedForGap’ </w:t>
            </w:r>
            <w:r>
              <w:rPr>
                <w:rFonts w:eastAsiaTheme="minorEastAsia"/>
                <w:lang w:val="en-US" w:eastAsia="zh-CN"/>
              </w:rPr>
              <w:pgNum/>
            </w:r>
            <w:r>
              <w:rPr>
                <w:rFonts w:eastAsiaTheme="minorEastAsia"/>
                <w:lang w:val="en-US" w:eastAsia="zh-CN"/>
              </w:rPr>
              <w:t xml:space="preserve">ignaling structure with a new component ‘NCSG’. </w:t>
            </w:r>
          </w:p>
          <w:p w14:paraId="26C82DAE" w14:textId="2864FA23"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1b (Huawei</w:t>
            </w:r>
            <w:r w:rsidR="008057D8">
              <w:rPr>
                <w:rFonts w:eastAsiaTheme="minorEastAsia"/>
                <w:lang w:val="en-US" w:eastAsia="zh-CN"/>
              </w:rPr>
              <w:t>, Intel</w:t>
            </w:r>
            <w:r>
              <w:rPr>
                <w:rFonts w:eastAsiaTheme="minorEastAsia"/>
                <w:lang w:val="en-US" w:eastAsia="zh-CN"/>
              </w:rPr>
              <w:t xml:space="preserve">): Extend the Rel-16 NeedForGap </w:t>
            </w:r>
            <w:r>
              <w:rPr>
                <w:rFonts w:eastAsiaTheme="minorEastAsia"/>
                <w:lang w:val="en-US" w:eastAsia="zh-CN"/>
              </w:rPr>
              <w:pgNum/>
            </w:r>
            <w:r>
              <w:rPr>
                <w:rFonts w:eastAsiaTheme="minorEastAsia"/>
                <w:lang w:val="en-US" w:eastAsia="zh-CN"/>
              </w:rPr>
              <w:t xml:space="preserve">ignaling for UE to indicate </w:t>
            </w:r>
          </w:p>
          <w:p w14:paraId="688D3138"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Need for normal MG, or</w:t>
            </w:r>
          </w:p>
          <w:p w14:paraId="0BA6165A"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No need for normal MG but NCSG, or</w:t>
            </w:r>
          </w:p>
          <w:p w14:paraId="7DB42879" w14:textId="77777777" w:rsidR="00982D91" w:rsidRDefault="00982D91" w:rsidP="00982D91">
            <w:pPr>
              <w:pStyle w:val="ListParagraph"/>
              <w:numPr>
                <w:ilvl w:val="1"/>
                <w:numId w:val="15"/>
              </w:numPr>
              <w:ind w:firstLineChars="0"/>
              <w:rPr>
                <w:rFonts w:eastAsiaTheme="minorEastAsia"/>
                <w:lang w:val="en-US" w:eastAsia="zh-CN"/>
              </w:rPr>
            </w:pPr>
            <w:r>
              <w:rPr>
                <w:rFonts w:eastAsiaTheme="minorEastAsia"/>
                <w:lang w:val="en-US" w:eastAsia="zh-CN"/>
              </w:rPr>
              <w:t xml:space="preserve">No need for either normal MG or NCSG </w:t>
            </w:r>
          </w:p>
          <w:p w14:paraId="0381A97D"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 xml:space="preserve">Option 2 (CMCC):  Don’t reuse Rel-16 ‘NeedForGap’ </w:t>
            </w:r>
            <w:r>
              <w:rPr>
                <w:rFonts w:eastAsiaTheme="minorEastAsia"/>
                <w:lang w:val="en-US" w:eastAsia="zh-CN"/>
              </w:rPr>
              <w:pgNum/>
            </w:r>
            <w:r>
              <w:rPr>
                <w:rFonts w:eastAsiaTheme="minorEastAsia"/>
                <w:lang w:val="en-US" w:eastAsia="zh-CN"/>
              </w:rPr>
              <w:t>ignaling for NCSG</w:t>
            </w:r>
          </w:p>
          <w:p w14:paraId="204FD9E2"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3(OPPO): NR NCSG signaling is introduced newly, independent from Rel-16 “Needforgap” signaling</w:t>
            </w:r>
            <w:r>
              <w:rPr>
                <w:rFonts w:eastAsiaTheme="minorEastAsia" w:hint="eastAsia"/>
                <w:lang w:val="en-US" w:eastAsia="zh-CN"/>
              </w:rPr>
              <w:t>,</w:t>
            </w:r>
            <w:r>
              <w:rPr>
                <w:rFonts w:eastAsiaTheme="minorEastAsia"/>
                <w:lang w:val="en-US" w:eastAsia="zh-CN"/>
              </w:rPr>
              <w:t xml:space="preserve"> e.g., NCSG, No-NCSG.</w:t>
            </w:r>
          </w:p>
          <w:p w14:paraId="326672CB" w14:textId="03FF7E8E"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Option 4 (Ericsson, CATT</w:t>
            </w:r>
            <w:r w:rsidR="00787E26">
              <w:rPr>
                <w:rFonts w:eastAsiaTheme="minorEastAsia"/>
                <w:lang w:val="en-US" w:eastAsia="zh-CN"/>
              </w:rPr>
              <w:t>, Intel</w:t>
            </w:r>
            <w:r>
              <w:rPr>
                <w:rFonts w:eastAsiaTheme="minorEastAsia"/>
                <w:lang w:val="en-US" w:eastAsia="zh-CN"/>
              </w:rPr>
              <w:t>): Let RAN2 decide NCSG signaling details and any relation between NCSG and ‘NeedForGap’ based on RAN4 technical input on NCSG pattern design</w:t>
            </w:r>
          </w:p>
          <w:p w14:paraId="1F4E985C" w14:textId="77777777" w:rsidR="00982D91" w:rsidRDefault="00982D91" w:rsidP="00982D91">
            <w:pPr>
              <w:pStyle w:val="ListParagraph"/>
              <w:numPr>
                <w:ilvl w:val="0"/>
                <w:numId w:val="15"/>
              </w:numPr>
              <w:ind w:firstLineChars="0"/>
              <w:rPr>
                <w:rFonts w:eastAsiaTheme="minorEastAsia"/>
                <w:lang w:val="en-US" w:eastAsia="zh-CN"/>
              </w:rPr>
            </w:pPr>
            <w:r>
              <w:rPr>
                <w:rFonts w:eastAsiaTheme="minorEastAsia"/>
                <w:lang w:val="en-US" w:eastAsia="zh-CN"/>
              </w:rPr>
              <w:t xml:space="preserve">Option 5 (Nokia) FFS </w:t>
            </w:r>
            <w:r>
              <w:t xml:space="preserve">when the NCSG pattern design as well </w:t>
            </w:r>
            <w:r>
              <w:tab/>
              <w:t>as NCSG applicability and UE capability support are finalized.</w:t>
            </w:r>
          </w:p>
          <w:p w14:paraId="01ADEA72" w14:textId="77777777" w:rsidR="00195F66" w:rsidRDefault="00195F66">
            <w:pPr>
              <w:rPr>
                <w:rFonts w:eastAsiaTheme="minorEastAsia"/>
                <w:i/>
                <w:color w:val="0070C0"/>
              </w:rPr>
            </w:pPr>
          </w:p>
          <w:p w14:paraId="0807B70A" w14:textId="29C78F6B"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Pr>
                <w:rFonts w:eastAsiaTheme="minorEastAsia" w:hint="eastAsia"/>
                <w:i/>
                <w:color w:val="0070C0"/>
              </w:rPr>
              <w:t>:</w:t>
            </w:r>
            <w:r w:rsidR="00C64A77">
              <w:rPr>
                <w:rFonts w:eastAsiaTheme="minorEastAsia"/>
                <w:i/>
                <w:color w:val="0070C0"/>
              </w:rPr>
              <w:t xml:space="preserve"> No further discussion. </w:t>
            </w:r>
            <w:r>
              <w:rPr>
                <w:rFonts w:eastAsiaTheme="minorEastAsia"/>
                <w:i/>
                <w:color w:val="0070C0"/>
              </w:rPr>
              <w:t>Can be FFS</w:t>
            </w:r>
            <w:r w:rsidR="00C64A77">
              <w:rPr>
                <w:rFonts w:eastAsiaTheme="minorEastAsia"/>
                <w:i/>
                <w:color w:val="0070C0"/>
              </w:rPr>
              <w:t xml:space="preserve"> in the future meetings.</w:t>
            </w:r>
          </w:p>
        </w:tc>
      </w:tr>
      <w:tr w:rsidR="00195F66" w14:paraId="25EBB21A" w14:textId="77777777">
        <w:tc>
          <w:tcPr>
            <w:tcW w:w="1638" w:type="dxa"/>
          </w:tcPr>
          <w:p w14:paraId="11F5A7DC" w14:textId="77777777" w:rsidR="00195F66" w:rsidRDefault="00D55440">
            <w:pPr>
              <w:spacing w:after="0"/>
              <w:rPr>
                <w:rFonts w:eastAsiaTheme="minorEastAsia"/>
                <w:b/>
                <w:bCs/>
                <w:color w:val="0070C0"/>
              </w:rPr>
            </w:pPr>
            <w:r>
              <w:rPr>
                <w:rFonts w:eastAsiaTheme="minorEastAsia"/>
                <w:b/>
                <w:bCs/>
                <w:color w:val="0070C0"/>
              </w:rPr>
              <w:t>Issue#2-8-1</w:t>
            </w:r>
          </w:p>
        </w:tc>
        <w:tc>
          <w:tcPr>
            <w:tcW w:w="8219" w:type="dxa"/>
          </w:tcPr>
          <w:p w14:paraId="6B75EE09" w14:textId="77777777" w:rsidR="000A6D8D" w:rsidRDefault="000A6D8D" w:rsidP="000A6D8D">
            <w:pPr>
              <w:rPr>
                <w:rFonts w:eastAsiaTheme="minorEastAsia"/>
                <w:i/>
                <w:color w:val="0070C0"/>
              </w:rPr>
            </w:pPr>
            <w:r>
              <w:rPr>
                <w:rFonts w:eastAsiaTheme="minorEastAsia"/>
                <w:b/>
                <w:bCs/>
                <w:color w:val="0070C0"/>
              </w:rPr>
              <w:t>Which clause can be used to include NCSG pattern in 38.133</w:t>
            </w:r>
          </w:p>
          <w:p w14:paraId="53FC493C" w14:textId="4F704913" w:rsidR="00195F66" w:rsidRDefault="00D55440">
            <w:pPr>
              <w:rPr>
                <w:rFonts w:eastAsiaTheme="minorEastAsia"/>
                <w:i/>
                <w:color w:val="0070C0"/>
              </w:rPr>
            </w:pPr>
            <w:r>
              <w:rPr>
                <w:rFonts w:eastAsiaTheme="minorEastAsia" w:hint="eastAsia"/>
                <w:i/>
                <w:color w:val="0070C0"/>
              </w:rPr>
              <w:t>Tentative agreements:</w:t>
            </w:r>
            <w:r w:rsidR="000A6D8D">
              <w:rPr>
                <w:rFonts w:eastAsiaTheme="minorEastAsia"/>
              </w:rPr>
              <w:t xml:space="preserve"> </w:t>
            </w:r>
            <w:r w:rsidR="000A6D8D" w:rsidRPr="000A6D8D">
              <w:rPr>
                <w:rFonts w:eastAsiaTheme="minorEastAsia"/>
                <w:highlight w:val="green"/>
              </w:rPr>
              <w:t>Decision of the specification section(s) for specifying the NCSG patterns is deferred until reasonable level of agreements on NCSG concept and patterns are agreed by RAN4</w:t>
            </w:r>
          </w:p>
          <w:p w14:paraId="10926957" w14:textId="77777777" w:rsidR="00195F66" w:rsidRDefault="00D55440">
            <w:pPr>
              <w:rPr>
                <w:rFonts w:eastAsiaTheme="minorEastAsia"/>
                <w:i/>
                <w:color w:val="0070C0"/>
              </w:rPr>
            </w:pPr>
            <w:r>
              <w:rPr>
                <w:rFonts w:eastAsiaTheme="minorEastAsia" w:hint="eastAsia"/>
                <w:i/>
                <w:color w:val="0070C0"/>
              </w:rPr>
              <w:t>Candidate options:</w:t>
            </w:r>
          </w:p>
          <w:p w14:paraId="5BDFE501" w14:textId="77777777" w:rsidR="00195F66" w:rsidRDefault="00195F66">
            <w:pPr>
              <w:rPr>
                <w:rFonts w:eastAsiaTheme="minorEastAsia"/>
                <w:i/>
                <w:color w:val="0070C0"/>
              </w:rPr>
            </w:pPr>
          </w:p>
          <w:p w14:paraId="37612C42" w14:textId="41A34598" w:rsidR="00195F66" w:rsidRDefault="00D5544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2nd round:</w:t>
            </w:r>
            <w:r>
              <w:rPr>
                <w:rFonts w:eastAsiaTheme="minorEastAsia"/>
                <w:i/>
                <w:color w:val="0070C0"/>
              </w:rPr>
              <w:t xml:space="preserve"> </w:t>
            </w:r>
            <w:r w:rsidR="00787E26">
              <w:rPr>
                <w:rFonts w:eastAsiaTheme="minorEastAsia"/>
                <w:i/>
                <w:color w:val="0070C0"/>
              </w:rPr>
              <w:t>No further discussion.</w:t>
            </w:r>
          </w:p>
        </w:tc>
      </w:tr>
    </w:tbl>
    <w:p w14:paraId="5E1C45EB" w14:textId="150A35E5" w:rsidR="00195F66" w:rsidRDefault="00D55440">
      <w:pPr>
        <w:pStyle w:val="Heading2"/>
        <w:numPr>
          <w:ilvl w:val="1"/>
          <w:numId w:val="14"/>
        </w:numPr>
        <w:rPr>
          <w:lang w:val="en-US"/>
        </w:rPr>
      </w:pPr>
      <w:r>
        <w:rPr>
          <w:lang w:val="en-US"/>
        </w:rPr>
        <w:t xml:space="preserve">Discussion on 2nd round </w:t>
      </w:r>
    </w:p>
    <w:p w14:paraId="7DB3243B" w14:textId="287CB68F" w:rsidR="00195F66" w:rsidRDefault="00D55440">
      <w:r>
        <w:t>Please only comment on topics that are selected for discussion in 2</w:t>
      </w:r>
      <w:r>
        <w:rPr>
          <w:vertAlign w:val="superscript"/>
        </w:rPr>
        <w:t>nd</w:t>
      </w:r>
      <w:r>
        <w:t xml:space="preserve"> round.</w:t>
      </w:r>
    </w:p>
    <w:p w14:paraId="326953F4" w14:textId="77777777" w:rsidR="002A1D93" w:rsidRPr="00ED3A4B" w:rsidRDefault="002A1D93" w:rsidP="002A1D93">
      <w:pPr>
        <w:rPr>
          <w:i/>
          <w:iCs/>
          <w:color w:val="0070C0"/>
          <w:lang w:val="sv-SE"/>
        </w:rPr>
      </w:pPr>
      <w:r w:rsidRPr="00ED3A4B">
        <w:rPr>
          <w:i/>
          <w:iCs/>
          <w:color w:val="0070C0"/>
        </w:rPr>
        <w:t>[Moderator notes:</w:t>
      </w:r>
      <w:r w:rsidRPr="00ED3A4B">
        <w:rPr>
          <w:i/>
          <w:iCs/>
          <w:color w:val="0070C0"/>
          <w:lang w:val="sv-SE"/>
        </w:rPr>
        <w:t xml:space="preserve"> all 2nd round discussions are moved to a dedicated Email thread for WF on the Email reflector. </w:t>
      </w:r>
    </w:p>
    <w:p w14:paraId="0DC68C8A" w14:textId="77777777" w:rsidR="002A1D93" w:rsidRPr="00ED3A4B" w:rsidRDefault="002A1D93" w:rsidP="002A1D93">
      <w:pPr>
        <w:rPr>
          <w:lang w:val="sv-SE"/>
        </w:rPr>
      </w:pPr>
      <w:r>
        <w:rPr>
          <w:lang w:val="sv-SE"/>
        </w:rPr>
        <w:t>]</w:t>
      </w:r>
    </w:p>
    <w:p w14:paraId="53745EE5" w14:textId="77777777" w:rsidR="002A1D93" w:rsidRDefault="002A1D93"/>
    <w:p w14:paraId="5C81DFCC" w14:textId="3EC2BECF"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p w14:paraId="501EF30D" w14:textId="53477A0E" w:rsidR="00B80234" w:rsidRDefault="00B80234" w:rsidP="00B80234">
      <w:r>
        <w:t>Recommended WF:</w:t>
      </w:r>
    </w:p>
    <w:p w14:paraId="48AB3249" w14:textId="77777777" w:rsidR="00B80234" w:rsidRPr="00B80234" w:rsidRDefault="00B80234" w:rsidP="00064B9F">
      <w:pPr>
        <w:numPr>
          <w:ilvl w:val="0"/>
          <w:numId w:val="57"/>
        </w:numPr>
      </w:pPr>
      <w:r w:rsidRPr="00B80234">
        <w:rPr>
          <w:b/>
          <w:bCs/>
          <w:highlight w:val="yellow"/>
        </w:rPr>
        <w:t>The use cases of NR NCSG can be</w:t>
      </w:r>
    </w:p>
    <w:p w14:paraId="6AB4F482" w14:textId="77777777" w:rsidR="00B80234" w:rsidRPr="00B80234" w:rsidRDefault="00B80234" w:rsidP="00064B9F">
      <w:pPr>
        <w:numPr>
          <w:ilvl w:val="1"/>
          <w:numId w:val="57"/>
        </w:numPr>
      </w:pPr>
      <w:r w:rsidRPr="00B80234">
        <w:rPr>
          <w:highlight w:val="yellow"/>
        </w:rPr>
        <w:t>Eliminate/reduce interruption rate due to measurements on Pcell, PSCell, activated Scell, deactivated Scell, Scell with dormant BWP or unused RF chain</w:t>
      </w:r>
    </w:p>
    <w:p w14:paraId="3B14FED6" w14:textId="77777777" w:rsidR="00B80234" w:rsidRPr="00B80234" w:rsidRDefault="00B80234" w:rsidP="00064B9F">
      <w:pPr>
        <w:numPr>
          <w:ilvl w:val="1"/>
          <w:numId w:val="57"/>
        </w:numPr>
      </w:pPr>
      <w:r w:rsidRPr="00B80234">
        <w:rPr>
          <w:highlight w:val="yellow"/>
        </w:rPr>
        <w:t xml:space="preserve">FFS on </w:t>
      </w:r>
    </w:p>
    <w:p w14:paraId="2F8128E4" w14:textId="77777777" w:rsidR="00B80234" w:rsidRPr="00B80234" w:rsidRDefault="00B80234" w:rsidP="00064B9F">
      <w:pPr>
        <w:numPr>
          <w:ilvl w:val="2"/>
          <w:numId w:val="57"/>
        </w:numPr>
      </w:pPr>
      <w:r w:rsidRPr="00B80234">
        <w:rPr>
          <w:highlight w:val="yellow"/>
          <w:lang w:val="en-GB"/>
        </w:rPr>
        <w:lastRenderedPageBreak/>
        <w:t xml:space="preserve">intra-frequency measurements with MG, </w:t>
      </w:r>
    </w:p>
    <w:p w14:paraId="090A81CE" w14:textId="77777777" w:rsidR="00B80234" w:rsidRPr="00B80234" w:rsidRDefault="00B80234" w:rsidP="00064B9F">
      <w:pPr>
        <w:numPr>
          <w:ilvl w:val="2"/>
          <w:numId w:val="57"/>
        </w:numPr>
      </w:pPr>
      <w:r w:rsidRPr="00B80234">
        <w:rPr>
          <w:highlight w:val="yellow"/>
          <w:lang w:val="en-GB"/>
        </w:rPr>
        <w:t xml:space="preserve">inter-frequency measurements with MG, </w:t>
      </w:r>
    </w:p>
    <w:p w14:paraId="7322808B" w14:textId="77777777" w:rsidR="00B80234" w:rsidRPr="00B80234" w:rsidRDefault="00B80234" w:rsidP="00064B9F">
      <w:pPr>
        <w:numPr>
          <w:ilvl w:val="2"/>
          <w:numId w:val="57"/>
        </w:numPr>
      </w:pPr>
      <w:r w:rsidRPr="00B80234">
        <w:rPr>
          <w:highlight w:val="yellow"/>
          <w:lang w:val="en-GB"/>
        </w:rPr>
        <w:t>inter-RAT measurements,</w:t>
      </w:r>
    </w:p>
    <w:p w14:paraId="7822600C" w14:textId="77777777" w:rsidR="00B80234" w:rsidRPr="00B80234" w:rsidRDefault="00B80234" w:rsidP="00B80234"/>
    <w:tbl>
      <w:tblPr>
        <w:tblStyle w:val="TableGrid"/>
        <w:tblW w:w="9631" w:type="dxa"/>
        <w:tblLayout w:type="fixed"/>
        <w:tblLook w:val="04A0" w:firstRow="1" w:lastRow="0" w:firstColumn="1" w:lastColumn="0" w:noHBand="0" w:noVBand="1"/>
      </w:tblPr>
      <w:tblGrid>
        <w:gridCol w:w="1236"/>
        <w:gridCol w:w="8395"/>
      </w:tblGrid>
      <w:tr w:rsidR="00195F66" w14:paraId="655417A3" w14:textId="77777777">
        <w:tc>
          <w:tcPr>
            <w:tcW w:w="1236" w:type="dxa"/>
          </w:tcPr>
          <w:p w14:paraId="7D737264"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50F86C00"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653E25AA" w14:textId="77777777">
        <w:tc>
          <w:tcPr>
            <w:tcW w:w="1236" w:type="dxa"/>
          </w:tcPr>
          <w:p w14:paraId="661BA7AC"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4DFC5B0F" w14:textId="77777777" w:rsidR="00195F66" w:rsidRDefault="00195F66">
            <w:pPr>
              <w:spacing w:after="120"/>
              <w:rPr>
                <w:rFonts w:eastAsiaTheme="minorEastAsia"/>
                <w:color w:val="0070C0"/>
              </w:rPr>
            </w:pPr>
          </w:p>
        </w:tc>
      </w:tr>
      <w:tr w:rsidR="00195F66" w14:paraId="196CDDF4" w14:textId="77777777">
        <w:tc>
          <w:tcPr>
            <w:tcW w:w="1236" w:type="dxa"/>
          </w:tcPr>
          <w:p w14:paraId="1C37D515" w14:textId="77777777" w:rsidR="00195F66" w:rsidRDefault="00195F66">
            <w:pPr>
              <w:spacing w:after="120"/>
              <w:rPr>
                <w:rFonts w:eastAsiaTheme="minorEastAsia"/>
                <w:color w:val="0070C0"/>
              </w:rPr>
            </w:pPr>
          </w:p>
        </w:tc>
        <w:tc>
          <w:tcPr>
            <w:tcW w:w="8395" w:type="dxa"/>
          </w:tcPr>
          <w:p w14:paraId="24F656CE" w14:textId="77777777" w:rsidR="00195F66" w:rsidRDefault="00195F66">
            <w:pPr>
              <w:spacing w:after="120"/>
              <w:rPr>
                <w:rFonts w:eastAsiaTheme="minorEastAsia"/>
                <w:color w:val="0070C0"/>
              </w:rPr>
            </w:pPr>
          </w:p>
        </w:tc>
      </w:tr>
      <w:tr w:rsidR="00195F66" w14:paraId="223CD212" w14:textId="77777777">
        <w:tc>
          <w:tcPr>
            <w:tcW w:w="1236" w:type="dxa"/>
          </w:tcPr>
          <w:p w14:paraId="008B8734" w14:textId="77777777" w:rsidR="00195F66" w:rsidRDefault="00195F66">
            <w:pPr>
              <w:spacing w:after="120"/>
              <w:rPr>
                <w:rFonts w:eastAsiaTheme="minorEastAsia"/>
                <w:color w:val="0070C0"/>
              </w:rPr>
            </w:pPr>
          </w:p>
        </w:tc>
        <w:tc>
          <w:tcPr>
            <w:tcW w:w="8395" w:type="dxa"/>
          </w:tcPr>
          <w:p w14:paraId="03CE73CB"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35889CB" w14:textId="77777777">
        <w:tc>
          <w:tcPr>
            <w:tcW w:w="1236" w:type="dxa"/>
          </w:tcPr>
          <w:p w14:paraId="1253B8AB" w14:textId="77777777" w:rsidR="00195F66" w:rsidRDefault="00195F66">
            <w:pPr>
              <w:spacing w:after="120"/>
              <w:rPr>
                <w:rFonts w:eastAsiaTheme="minorEastAsia"/>
                <w:color w:val="0070C0"/>
              </w:rPr>
            </w:pPr>
          </w:p>
        </w:tc>
        <w:tc>
          <w:tcPr>
            <w:tcW w:w="8395" w:type="dxa"/>
          </w:tcPr>
          <w:p w14:paraId="30E02E2F" w14:textId="77777777" w:rsidR="00195F66" w:rsidRDefault="00195F66">
            <w:pPr>
              <w:overflowPunct/>
              <w:autoSpaceDE/>
              <w:autoSpaceDN/>
              <w:adjustRightInd/>
              <w:spacing w:after="120"/>
              <w:textAlignment w:val="auto"/>
              <w:rPr>
                <w:rFonts w:eastAsiaTheme="minorEastAsia"/>
                <w:bCs/>
                <w:iCs/>
                <w:color w:val="0070C0"/>
                <w:u w:val="single"/>
              </w:rPr>
            </w:pPr>
          </w:p>
        </w:tc>
      </w:tr>
    </w:tbl>
    <w:p w14:paraId="6CCB7B55" w14:textId="688F9503"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2-3-1  General NCSG design principle</w:t>
      </w:r>
    </w:p>
    <w:p w14:paraId="67547BDD" w14:textId="192F32F5" w:rsidR="00FF194B" w:rsidRDefault="00FF194B" w:rsidP="00FF194B">
      <w:r>
        <w:t>Recommended WF:</w:t>
      </w:r>
    </w:p>
    <w:p w14:paraId="4B3B436C" w14:textId="77777777" w:rsidR="00FF194B" w:rsidRPr="00FF194B" w:rsidRDefault="00FF194B" w:rsidP="00064B9F">
      <w:pPr>
        <w:numPr>
          <w:ilvl w:val="0"/>
          <w:numId w:val="58"/>
        </w:numPr>
      </w:pPr>
      <w:r w:rsidRPr="00FF194B">
        <w:rPr>
          <w:b/>
          <w:bCs/>
          <w:highlight w:val="yellow"/>
        </w:rPr>
        <w:t>The general NCSG design principle</w:t>
      </w:r>
      <w:r w:rsidRPr="00FF194B">
        <w:rPr>
          <w:b/>
          <w:bCs/>
          <w:i/>
          <w:iCs/>
          <w:highlight w:val="yellow"/>
        </w:rPr>
        <w:t xml:space="preserve"> :</w:t>
      </w:r>
    </w:p>
    <w:p w14:paraId="3B96544F" w14:textId="77777777" w:rsidR="00FF194B" w:rsidRPr="00FF194B" w:rsidRDefault="00FF194B" w:rsidP="00064B9F">
      <w:pPr>
        <w:numPr>
          <w:ilvl w:val="1"/>
          <w:numId w:val="58"/>
        </w:numPr>
      </w:pPr>
      <w:r w:rsidRPr="00FF194B">
        <w:rPr>
          <w:highlight w:val="yellow"/>
        </w:rPr>
        <w:t xml:space="preserve">Option 1. All </w:t>
      </w:r>
      <w:r w:rsidRPr="00FF194B">
        <w:rPr>
          <w:highlight w:val="yellow"/>
          <w:lang w:val="en-GB"/>
        </w:rPr>
        <w:t>26 NCSG patterns in Rel16</w:t>
      </w:r>
    </w:p>
    <w:p w14:paraId="112D3EE2" w14:textId="7EC000D6" w:rsidR="00FF194B" w:rsidRPr="00FF194B" w:rsidRDefault="00FF194B" w:rsidP="00064B9F">
      <w:pPr>
        <w:numPr>
          <w:ilvl w:val="1"/>
          <w:numId w:val="58"/>
        </w:numPr>
      </w:pPr>
      <w:r w:rsidRPr="00FF194B">
        <w:rPr>
          <w:highlight w:val="yellow"/>
          <w:lang w:val="en-GB"/>
        </w:rPr>
        <w:t>Option 2 Reuse subset of the legacy MG patterns in [</w:t>
      </w:r>
      <w:r w:rsidR="00E37BB6">
        <w:rPr>
          <w:highlight w:val="yellow"/>
          <w:lang w:val="en-GB"/>
        </w:rPr>
        <w:t>TS38.133 v16.6.0</w:t>
      </w:r>
      <w:r w:rsidRPr="00FF194B">
        <w:rPr>
          <w:highlight w:val="yellow"/>
          <w:lang w:val="en-GB"/>
        </w:rPr>
        <w:t>] as the new NCSG patterns in NR.</w:t>
      </w:r>
    </w:p>
    <w:p w14:paraId="0FD211F6" w14:textId="77777777" w:rsidR="00FF194B" w:rsidRPr="00FF194B" w:rsidRDefault="00FF194B" w:rsidP="00064B9F">
      <w:pPr>
        <w:numPr>
          <w:ilvl w:val="2"/>
          <w:numId w:val="58"/>
        </w:numPr>
      </w:pPr>
      <w:r w:rsidRPr="00FF194B">
        <w:rPr>
          <w:highlight w:val="yellow"/>
          <w:lang w:val="en-GB"/>
        </w:rPr>
        <w:t>FFS on which subsets shall be reused for the new NCSG</w:t>
      </w:r>
    </w:p>
    <w:p w14:paraId="42C29694" w14:textId="77777777" w:rsidR="00FF194B" w:rsidRDefault="00FF194B" w:rsidP="00FF194B"/>
    <w:p w14:paraId="68BC41A5" w14:textId="77777777" w:rsidR="00FF194B" w:rsidRPr="00FF194B" w:rsidRDefault="00FF194B" w:rsidP="00FF194B"/>
    <w:tbl>
      <w:tblPr>
        <w:tblStyle w:val="TableGrid"/>
        <w:tblW w:w="9631" w:type="dxa"/>
        <w:tblLayout w:type="fixed"/>
        <w:tblLook w:val="04A0" w:firstRow="1" w:lastRow="0" w:firstColumn="1" w:lastColumn="0" w:noHBand="0" w:noVBand="1"/>
      </w:tblPr>
      <w:tblGrid>
        <w:gridCol w:w="1236"/>
        <w:gridCol w:w="8395"/>
      </w:tblGrid>
      <w:tr w:rsidR="00195F66" w14:paraId="20E929C0" w14:textId="77777777">
        <w:tc>
          <w:tcPr>
            <w:tcW w:w="1236" w:type="dxa"/>
          </w:tcPr>
          <w:p w14:paraId="55474E42"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2B9226D9"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06C5430E" w14:textId="77777777">
        <w:tc>
          <w:tcPr>
            <w:tcW w:w="1236" w:type="dxa"/>
          </w:tcPr>
          <w:p w14:paraId="2BF37934"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367D7A30" w14:textId="77777777" w:rsidR="00195F66" w:rsidRDefault="00195F66">
            <w:pPr>
              <w:spacing w:after="120"/>
              <w:rPr>
                <w:rFonts w:eastAsiaTheme="minorEastAsia"/>
                <w:color w:val="0070C0"/>
              </w:rPr>
            </w:pPr>
          </w:p>
        </w:tc>
      </w:tr>
      <w:tr w:rsidR="00195F66" w14:paraId="5C16DF04" w14:textId="77777777">
        <w:tc>
          <w:tcPr>
            <w:tcW w:w="1236" w:type="dxa"/>
          </w:tcPr>
          <w:p w14:paraId="58AA2BBA" w14:textId="77777777" w:rsidR="00195F66" w:rsidRDefault="00195F66">
            <w:pPr>
              <w:spacing w:after="120"/>
              <w:rPr>
                <w:rFonts w:eastAsiaTheme="minorEastAsia"/>
                <w:color w:val="0070C0"/>
              </w:rPr>
            </w:pPr>
          </w:p>
        </w:tc>
        <w:tc>
          <w:tcPr>
            <w:tcW w:w="8395" w:type="dxa"/>
          </w:tcPr>
          <w:p w14:paraId="135C6EE4" w14:textId="77777777" w:rsidR="00195F66" w:rsidRDefault="00195F66">
            <w:pPr>
              <w:spacing w:after="120"/>
              <w:rPr>
                <w:rFonts w:eastAsiaTheme="minorEastAsia"/>
                <w:color w:val="0070C0"/>
              </w:rPr>
            </w:pPr>
          </w:p>
        </w:tc>
      </w:tr>
      <w:tr w:rsidR="00195F66" w14:paraId="74671E1E" w14:textId="77777777">
        <w:tc>
          <w:tcPr>
            <w:tcW w:w="1236" w:type="dxa"/>
          </w:tcPr>
          <w:p w14:paraId="74769383" w14:textId="77777777" w:rsidR="00195F66" w:rsidRDefault="00195F66">
            <w:pPr>
              <w:spacing w:after="120"/>
              <w:rPr>
                <w:rFonts w:eastAsiaTheme="minorEastAsia"/>
                <w:color w:val="0070C0"/>
              </w:rPr>
            </w:pPr>
          </w:p>
        </w:tc>
        <w:tc>
          <w:tcPr>
            <w:tcW w:w="8395" w:type="dxa"/>
          </w:tcPr>
          <w:p w14:paraId="0405FA7C"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6BB039B0" w14:textId="77777777">
        <w:tc>
          <w:tcPr>
            <w:tcW w:w="1236" w:type="dxa"/>
          </w:tcPr>
          <w:p w14:paraId="32FB5225" w14:textId="77777777" w:rsidR="00195F66" w:rsidRDefault="00195F66">
            <w:pPr>
              <w:spacing w:after="120"/>
              <w:rPr>
                <w:rFonts w:eastAsiaTheme="minorEastAsia"/>
                <w:color w:val="0070C0"/>
              </w:rPr>
            </w:pPr>
          </w:p>
        </w:tc>
        <w:tc>
          <w:tcPr>
            <w:tcW w:w="8395" w:type="dxa"/>
          </w:tcPr>
          <w:p w14:paraId="6E8B28FC"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5CC4E922" w14:textId="77777777">
        <w:tc>
          <w:tcPr>
            <w:tcW w:w="1236" w:type="dxa"/>
          </w:tcPr>
          <w:p w14:paraId="62A215BD" w14:textId="77777777" w:rsidR="00195F66" w:rsidRDefault="00195F66">
            <w:pPr>
              <w:spacing w:after="120"/>
              <w:rPr>
                <w:rFonts w:eastAsiaTheme="minorEastAsia"/>
                <w:color w:val="0070C0"/>
              </w:rPr>
            </w:pPr>
          </w:p>
        </w:tc>
        <w:tc>
          <w:tcPr>
            <w:tcW w:w="8395" w:type="dxa"/>
          </w:tcPr>
          <w:p w14:paraId="7F28D6C9" w14:textId="77777777" w:rsidR="00195F66" w:rsidRDefault="00195F66">
            <w:pPr>
              <w:spacing w:after="120"/>
              <w:rPr>
                <w:b/>
                <w:bCs/>
              </w:rPr>
            </w:pPr>
          </w:p>
        </w:tc>
      </w:tr>
      <w:tr w:rsidR="00195F66" w14:paraId="5DC7B9BC" w14:textId="77777777">
        <w:tc>
          <w:tcPr>
            <w:tcW w:w="1236" w:type="dxa"/>
          </w:tcPr>
          <w:p w14:paraId="0930B0F8" w14:textId="77777777" w:rsidR="00195F66" w:rsidRDefault="00195F66">
            <w:pPr>
              <w:spacing w:after="120"/>
              <w:rPr>
                <w:rFonts w:eastAsiaTheme="minorEastAsia"/>
                <w:color w:val="0070C0"/>
              </w:rPr>
            </w:pPr>
          </w:p>
        </w:tc>
        <w:tc>
          <w:tcPr>
            <w:tcW w:w="8395" w:type="dxa"/>
          </w:tcPr>
          <w:p w14:paraId="2C01D7FC" w14:textId="77777777" w:rsidR="00195F66" w:rsidRDefault="00195F66">
            <w:pPr>
              <w:spacing w:after="120"/>
              <w:rPr>
                <w:rFonts w:ascii="Arial" w:eastAsiaTheme="minorEastAsia" w:hAnsi="Arial"/>
                <w:bCs/>
                <w:iCs/>
                <w:color w:val="0070C0"/>
                <w:u w:val="single"/>
              </w:rPr>
            </w:pPr>
          </w:p>
        </w:tc>
      </w:tr>
      <w:tr w:rsidR="00195F66" w14:paraId="0C17D130" w14:textId="77777777">
        <w:tc>
          <w:tcPr>
            <w:tcW w:w="1236" w:type="dxa"/>
          </w:tcPr>
          <w:p w14:paraId="522D3D4F" w14:textId="77777777" w:rsidR="00195F66" w:rsidRDefault="00195F66">
            <w:pPr>
              <w:spacing w:after="120"/>
              <w:rPr>
                <w:rFonts w:eastAsiaTheme="minorEastAsia"/>
                <w:color w:val="0070C0"/>
              </w:rPr>
            </w:pPr>
          </w:p>
        </w:tc>
        <w:tc>
          <w:tcPr>
            <w:tcW w:w="8395" w:type="dxa"/>
          </w:tcPr>
          <w:p w14:paraId="2C95DBA3" w14:textId="77777777" w:rsidR="00195F66" w:rsidRDefault="00195F66">
            <w:pPr>
              <w:spacing w:after="120"/>
              <w:rPr>
                <w:rFonts w:eastAsiaTheme="minorEastAsia"/>
                <w:color w:val="0070C0"/>
              </w:rPr>
            </w:pPr>
          </w:p>
        </w:tc>
      </w:tr>
      <w:tr w:rsidR="00195F66" w14:paraId="7108FCB1" w14:textId="77777777">
        <w:tc>
          <w:tcPr>
            <w:tcW w:w="1236" w:type="dxa"/>
          </w:tcPr>
          <w:p w14:paraId="08C0D12B" w14:textId="77777777" w:rsidR="00195F66" w:rsidRDefault="00195F66">
            <w:pPr>
              <w:spacing w:after="120"/>
              <w:rPr>
                <w:rFonts w:eastAsiaTheme="minorEastAsia"/>
                <w:color w:val="0070C0"/>
              </w:rPr>
            </w:pPr>
          </w:p>
        </w:tc>
        <w:tc>
          <w:tcPr>
            <w:tcW w:w="8395" w:type="dxa"/>
          </w:tcPr>
          <w:p w14:paraId="682510F9" w14:textId="77777777" w:rsidR="00195F66" w:rsidRDefault="00195F66">
            <w:pPr>
              <w:spacing w:after="120"/>
              <w:rPr>
                <w:rFonts w:eastAsiaTheme="minorEastAsia"/>
                <w:color w:val="0070C0"/>
              </w:rPr>
            </w:pPr>
          </w:p>
        </w:tc>
      </w:tr>
      <w:tr w:rsidR="00195F66" w14:paraId="55194551" w14:textId="77777777">
        <w:tc>
          <w:tcPr>
            <w:tcW w:w="1236" w:type="dxa"/>
          </w:tcPr>
          <w:p w14:paraId="00D30326" w14:textId="77777777" w:rsidR="00195F66" w:rsidRDefault="00195F66">
            <w:pPr>
              <w:spacing w:after="120"/>
              <w:rPr>
                <w:rFonts w:eastAsiaTheme="minorEastAsia"/>
                <w:color w:val="0070C0"/>
              </w:rPr>
            </w:pPr>
          </w:p>
        </w:tc>
        <w:tc>
          <w:tcPr>
            <w:tcW w:w="8395" w:type="dxa"/>
          </w:tcPr>
          <w:p w14:paraId="3A2C6B33" w14:textId="77777777" w:rsidR="00195F66" w:rsidRDefault="00195F66">
            <w:pPr>
              <w:spacing w:after="120"/>
              <w:rPr>
                <w:rFonts w:eastAsiaTheme="minorEastAsia"/>
                <w:color w:val="0070C0"/>
              </w:rPr>
            </w:pPr>
          </w:p>
        </w:tc>
      </w:tr>
    </w:tbl>
    <w:p w14:paraId="458505CC" w14:textId="77777777" w:rsidR="00195F66" w:rsidRDefault="00195F66">
      <w:pPr>
        <w:rPr>
          <w:rFonts w:eastAsiaTheme="minorEastAsia"/>
          <w:b/>
          <w:bCs/>
          <w:sz w:val="22"/>
          <w:szCs w:val="16"/>
          <w:highlight w:val="yellow"/>
          <w:u w:val="single"/>
        </w:rPr>
      </w:pPr>
    </w:p>
    <w:p w14:paraId="2BB0094E" w14:textId="40C63B3B" w:rsidR="00195F66" w:rsidRDefault="00D55440">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2-3-3  Measurement length (ML)</w:t>
      </w:r>
    </w:p>
    <w:p w14:paraId="0FDB0E4B" w14:textId="428F5F2A" w:rsidR="00E37BB6" w:rsidRDefault="00E37BB6" w:rsidP="00E37BB6">
      <w:r>
        <w:t>Recommended WF:</w:t>
      </w:r>
    </w:p>
    <w:p w14:paraId="51459C1A" w14:textId="77777777" w:rsidR="00064B9F" w:rsidRPr="00064B9F" w:rsidRDefault="00064B9F" w:rsidP="00064B9F">
      <w:pPr>
        <w:numPr>
          <w:ilvl w:val="0"/>
          <w:numId w:val="59"/>
        </w:numPr>
      </w:pPr>
      <w:r w:rsidRPr="00064B9F">
        <w:rPr>
          <w:b/>
          <w:bCs/>
          <w:highlight w:val="yellow"/>
        </w:rPr>
        <w:t>ML can be derived from “MGL-VIL1-VIL2” If legacy gap pattern can be reused for NCSG</w:t>
      </w:r>
    </w:p>
    <w:p w14:paraId="1142B583" w14:textId="77777777" w:rsidR="00E37BB6" w:rsidRPr="00E37BB6" w:rsidRDefault="00E37BB6" w:rsidP="00E37BB6"/>
    <w:tbl>
      <w:tblPr>
        <w:tblStyle w:val="TableGrid"/>
        <w:tblW w:w="9631" w:type="dxa"/>
        <w:tblLayout w:type="fixed"/>
        <w:tblLook w:val="04A0" w:firstRow="1" w:lastRow="0" w:firstColumn="1" w:lastColumn="0" w:noHBand="0" w:noVBand="1"/>
      </w:tblPr>
      <w:tblGrid>
        <w:gridCol w:w="1236"/>
        <w:gridCol w:w="8395"/>
      </w:tblGrid>
      <w:tr w:rsidR="00195F66" w14:paraId="0D325B4C" w14:textId="77777777">
        <w:tc>
          <w:tcPr>
            <w:tcW w:w="1236" w:type="dxa"/>
          </w:tcPr>
          <w:p w14:paraId="1B61C4D6" w14:textId="77777777" w:rsidR="00195F66" w:rsidRDefault="00D55440">
            <w:pPr>
              <w:spacing w:after="120"/>
              <w:rPr>
                <w:rFonts w:eastAsiaTheme="minorEastAsia"/>
                <w:b/>
                <w:bCs/>
                <w:color w:val="0070C0"/>
              </w:rPr>
            </w:pPr>
            <w:r>
              <w:rPr>
                <w:rFonts w:eastAsiaTheme="minorEastAsia"/>
                <w:b/>
                <w:bCs/>
                <w:color w:val="0070C0"/>
              </w:rPr>
              <w:t>Company</w:t>
            </w:r>
          </w:p>
        </w:tc>
        <w:tc>
          <w:tcPr>
            <w:tcW w:w="8395" w:type="dxa"/>
          </w:tcPr>
          <w:p w14:paraId="10C914DF" w14:textId="77777777" w:rsidR="00195F66" w:rsidRDefault="00D55440">
            <w:pPr>
              <w:spacing w:after="120"/>
              <w:rPr>
                <w:rFonts w:eastAsiaTheme="minorEastAsia"/>
                <w:b/>
                <w:bCs/>
                <w:color w:val="0070C0"/>
              </w:rPr>
            </w:pPr>
            <w:r>
              <w:rPr>
                <w:rFonts w:eastAsiaTheme="minorEastAsia"/>
                <w:b/>
                <w:bCs/>
                <w:color w:val="0070C0"/>
              </w:rPr>
              <w:t>Comments</w:t>
            </w:r>
          </w:p>
        </w:tc>
      </w:tr>
      <w:tr w:rsidR="00195F66" w14:paraId="4183BC94" w14:textId="77777777">
        <w:tc>
          <w:tcPr>
            <w:tcW w:w="1236" w:type="dxa"/>
          </w:tcPr>
          <w:p w14:paraId="5FE5337F" w14:textId="77777777" w:rsidR="00195F66" w:rsidRDefault="00D55440">
            <w:pPr>
              <w:spacing w:after="120"/>
              <w:rPr>
                <w:rFonts w:eastAsiaTheme="minorEastAsia"/>
                <w:color w:val="0070C0"/>
              </w:rPr>
            </w:pPr>
            <w:r>
              <w:rPr>
                <w:rFonts w:eastAsiaTheme="minorEastAsia"/>
                <w:color w:val="0070C0"/>
              </w:rPr>
              <w:t xml:space="preserve">Company A </w:t>
            </w:r>
          </w:p>
        </w:tc>
        <w:tc>
          <w:tcPr>
            <w:tcW w:w="8395" w:type="dxa"/>
          </w:tcPr>
          <w:p w14:paraId="76F57483" w14:textId="77777777" w:rsidR="00195F66" w:rsidRDefault="00195F66">
            <w:pPr>
              <w:spacing w:after="120"/>
              <w:rPr>
                <w:rFonts w:eastAsiaTheme="minorEastAsia"/>
                <w:color w:val="0070C0"/>
              </w:rPr>
            </w:pPr>
          </w:p>
        </w:tc>
      </w:tr>
      <w:tr w:rsidR="00195F66" w14:paraId="04ED27C7" w14:textId="77777777">
        <w:tc>
          <w:tcPr>
            <w:tcW w:w="1236" w:type="dxa"/>
          </w:tcPr>
          <w:p w14:paraId="75E63E52" w14:textId="77777777" w:rsidR="00195F66" w:rsidRDefault="00195F66">
            <w:pPr>
              <w:spacing w:after="120"/>
              <w:rPr>
                <w:rFonts w:eastAsiaTheme="minorEastAsia"/>
                <w:color w:val="0070C0"/>
              </w:rPr>
            </w:pPr>
          </w:p>
        </w:tc>
        <w:tc>
          <w:tcPr>
            <w:tcW w:w="8395" w:type="dxa"/>
          </w:tcPr>
          <w:p w14:paraId="1CF1D7B6" w14:textId="77777777" w:rsidR="00195F66" w:rsidRDefault="00195F66">
            <w:pPr>
              <w:spacing w:after="120"/>
              <w:rPr>
                <w:rFonts w:eastAsiaTheme="minorEastAsia"/>
                <w:color w:val="0070C0"/>
              </w:rPr>
            </w:pPr>
          </w:p>
        </w:tc>
      </w:tr>
      <w:tr w:rsidR="00195F66" w14:paraId="0C7D967B" w14:textId="77777777">
        <w:tc>
          <w:tcPr>
            <w:tcW w:w="1236" w:type="dxa"/>
          </w:tcPr>
          <w:p w14:paraId="191BBBC9" w14:textId="77777777" w:rsidR="00195F66" w:rsidRDefault="00195F66">
            <w:pPr>
              <w:spacing w:after="120"/>
              <w:rPr>
                <w:rFonts w:eastAsiaTheme="minorEastAsia"/>
                <w:color w:val="0070C0"/>
              </w:rPr>
            </w:pPr>
          </w:p>
        </w:tc>
        <w:tc>
          <w:tcPr>
            <w:tcW w:w="8395" w:type="dxa"/>
          </w:tcPr>
          <w:p w14:paraId="57FFD43A" w14:textId="77777777" w:rsidR="00195F66" w:rsidRDefault="00195F66">
            <w:pPr>
              <w:overflowPunct/>
              <w:autoSpaceDE/>
              <w:autoSpaceDN/>
              <w:adjustRightInd/>
              <w:spacing w:after="120"/>
              <w:textAlignment w:val="auto"/>
              <w:rPr>
                <w:rFonts w:ascii="Arial" w:eastAsiaTheme="minorEastAsia" w:hAnsi="Arial"/>
                <w:bCs/>
                <w:iCs/>
                <w:color w:val="0070C0"/>
                <w:u w:val="single"/>
              </w:rPr>
            </w:pPr>
          </w:p>
        </w:tc>
      </w:tr>
      <w:tr w:rsidR="00195F66" w14:paraId="2F6DB2A2" w14:textId="77777777">
        <w:tc>
          <w:tcPr>
            <w:tcW w:w="1236" w:type="dxa"/>
          </w:tcPr>
          <w:p w14:paraId="4902A541" w14:textId="77777777" w:rsidR="00195F66" w:rsidRDefault="00195F66">
            <w:pPr>
              <w:spacing w:after="120"/>
              <w:rPr>
                <w:rFonts w:eastAsiaTheme="minorEastAsia"/>
                <w:color w:val="0070C0"/>
              </w:rPr>
            </w:pPr>
          </w:p>
        </w:tc>
        <w:tc>
          <w:tcPr>
            <w:tcW w:w="8395" w:type="dxa"/>
          </w:tcPr>
          <w:p w14:paraId="058A8DC7" w14:textId="77777777" w:rsidR="00195F66" w:rsidRDefault="00195F66">
            <w:pPr>
              <w:overflowPunct/>
              <w:autoSpaceDE/>
              <w:autoSpaceDN/>
              <w:adjustRightInd/>
              <w:spacing w:after="120"/>
              <w:textAlignment w:val="auto"/>
              <w:rPr>
                <w:rFonts w:eastAsiaTheme="minorEastAsia"/>
                <w:bCs/>
                <w:iCs/>
                <w:color w:val="0070C0"/>
                <w:u w:val="single"/>
              </w:rPr>
            </w:pPr>
          </w:p>
        </w:tc>
      </w:tr>
      <w:tr w:rsidR="00195F66" w14:paraId="62701C99" w14:textId="77777777">
        <w:tc>
          <w:tcPr>
            <w:tcW w:w="1236" w:type="dxa"/>
          </w:tcPr>
          <w:p w14:paraId="1E6AB231" w14:textId="77777777" w:rsidR="00195F66" w:rsidRDefault="00195F66">
            <w:pPr>
              <w:spacing w:after="120"/>
              <w:rPr>
                <w:rFonts w:eastAsiaTheme="minorEastAsia"/>
                <w:color w:val="0070C0"/>
              </w:rPr>
            </w:pPr>
          </w:p>
        </w:tc>
        <w:tc>
          <w:tcPr>
            <w:tcW w:w="8395" w:type="dxa"/>
          </w:tcPr>
          <w:p w14:paraId="7E42C442" w14:textId="77777777" w:rsidR="00195F66" w:rsidRDefault="00195F66">
            <w:pPr>
              <w:spacing w:after="120"/>
              <w:rPr>
                <w:rFonts w:ascii="Arial" w:eastAsiaTheme="minorEastAsia" w:hAnsi="Arial"/>
                <w:bCs/>
                <w:iCs/>
                <w:color w:val="0070C0"/>
                <w:u w:val="single"/>
              </w:rPr>
            </w:pPr>
          </w:p>
        </w:tc>
      </w:tr>
      <w:tr w:rsidR="00195F66" w14:paraId="0A4EF440" w14:textId="77777777">
        <w:tc>
          <w:tcPr>
            <w:tcW w:w="1236" w:type="dxa"/>
          </w:tcPr>
          <w:p w14:paraId="020606E8" w14:textId="77777777" w:rsidR="00195F66" w:rsidRDefault="00195F66">
            <w:pPr>
              <w:spacing w:after="120"/>
              <w:rPr>
                <w:rFonts w:eastAsiaTheme="minorEastAsia"/>
                <w:color w:val="0070C0"/>
              </w:rPr>
            </w:pPr>
          </w:p>
        </w:tc>
        <w:tc>
          <w:tcPr>
            <w:tcW w:w="8395" w:type="dxa"/>
          </w:tcPr>
          <w:p w14:paraId="3C43A648" w14:textId="77777777" w:rsidR="00195F66" w:rsidRDefault="00195F66">
            <w:pPr>
              <w:spacing w:after="120"/>
              <w:rPr>
                <w:rFonts w:eastAsiaTheme="minorEastAsia"/>
                <w:b/>
                <w:bCs/>
              </w:rPr>
            </w:pPr>
          </w:p>
        </w:tc>
      </w:tr>
      <w:tr w:rsidR="00195F66" w14:paraId="41569019" w14:textId="77777777">
        <w:tc>
          <w:tcPr>
            <w:tcW w:w="1236" w:type="dxa"/>
          </w:tcPr>
          <w:p w14:paraId="11FCE86F" w14:textId="77777777" w:rsidR="00195F66" w:rsidRDefault="00195F66">
            <w:pPr>
              <w:spacing w:after="120"/>
              <w:rPr>
                <w:rFonts w:eastAsiaTheme="minorEastAsia"/>
                <w:color w:val="0070C0"/>
              </w:rPr>
            </w:pPr>
          </w:p>
        </w:tc>
        <w:tc>
          <w:tcPr>
            <w:tcW w:w="8395" w:type="dxa"/>
          </w:tcPr>
          <w:p w14:paraId="2E6DB21B" w14:textId="77777777" w:rsidR="00195F66" w:rsidRDefault="00195F66">
            <w:pPr>
              <w:spacing w:after="120"/>
            </w:pPr>
          </w:p>
        </w:tc>
      </w:tr>
      <w:tr w:rsidR="00195F66" w14:paraId="7EB39B0E" w14:textId="77777777">
        <w:tc>
          <w:tcPr>
            <w:tcW w:w="1236" w:type="dxa"/>
          </w:tcPr>
          <w:p w14:paraId="30E2E434" w14:textId="77777777" w:rsidR="00195F66" w:rsidRDefault="00195F66">
            <w:pPr>
              <w:spacing w:after="120"/>
              <w:rPr>
                <w:rFonts w:eastAsiaTheme="minorEastAsia"/>
                <w:color w:val="0070C0"/>
              </w:rPr>
            </w:pPr>
          </w:p>
        </w:tc>
        <w:tc>
          <w:tcPr>
            <w:tcW w:w="8395" w:type="dxa"/>
          </w:tcPr>
          <w:p w14:paraId="0B595F8F" w14:textId="77777777" w:rsidR="00195F66" w:rsidRDefault="00195F66">
            <w:pPr>
              <w:spacing w:after="120"/>
            </w:pPr>
          </w:p>
        </w:tc>
      </w:tr>
    </w:tbl>
    <w:p w14:paraId="4B506B6F" w14:textId="77777777" w:rsidR="00195F66" w:rsidRDefault="00195F66"/>
    <w:p w14:paraId="09E042EF" w14:textId="77777777" w:rsidR="00195F66" w:rsidRDefault="00D55440">
      <w:pPr>
        <w:pStyle w:val="Heading2"/>
        <w:numPr>
          <w:ilvl w:val="1"/>
          <w:numId w:val="14"/>
        </w:numPr>
        <w:rPr>
          <w:lang w:val="en-US"/>
        </w:rPr>
      </w:pPr>
      <w:r>
        <w:rPr>
          <w:lang w:val="en-US"/>
        </w:rPr>
        <w:lastRenderedPageBreak/>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195F66" w14:paraId="6A8F4E1A" w14:textId="77777777">
        <w:tc>
          <w:tcPr>
            <w:tcW w:w="1494" w:type="dxa"/>
          </w:tcPr>
          <w:p w14:paraId="7B747648" w14:textId="77777777" w:rsidR="00195F66" w:rsidRDefault="00D55440">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3DEA8F7C" w14:textId="77777777" w:rsidR="00195F66" w:rsidRDefault="00D55440">
            <w:pPr>
              <w:rPr>
                <w:rFonts w:eastAsia="MS Mincho"/>
                <w:b/>
                <w:bCs/>
                <w:color w:val="0070C0"/>
              </w:rPr>
            </w:pPr>
            <w:r>
              <w:rPr>
                <w:rFonts w:eastAsiaTheme="minorEastAsia" w:hint="eastAsia"/>
                <w:b/>
                <w:bCs/>
                <w:color w:val="0070C0"/>
              </w:rPr>
              <w:t xml:space="preserve">T-doc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2A1D93" w14:paraId="5AD9C781" w14:textId="77777777">
        <w:tc>
          <w:tcPr>
            <w:tcW w:w="1494" w:type="dxa"/>
          </w:tcPr>
          <w:p w14:paraId="16B43548" w14:textId="01E7BA4E" w:rsidR="002A1D93" w:rsidRDefault="002A1D93" w:rsidP="002A1D93">
            <w:pPr>
              <w:rPr>
                <w:rFonts w:eastAsiaTheme="minorEastAsia"/>
                <w:color w:val="0070C0"/>
              </w:rPr>
            </w:pPr>
            <w:r w:rsidRPr="001B187E">
              <w:rPr>
                <w:rFonts w:eastAsiaTheme="minorEastAsia"/>
                <w:bCs/>
                <w:color w:val="000000" w:themeColor="text1"/>
              </w:rPr>
              <w:t>R4-210579</w:t>
            </w:r>
            <w:r>
              <w:rPr>
                <w:rFonts w:eastAsiaTheme="minorEastAsia"/>
                <w:bCs/>
                <w:color w:val="000000" w:themeColor="text1"/>
              </w:rPr>
              <w:t>2 (WF)</w:t>
            </w:r>
          </w:p>
        </w:tc>
        <w:tc>
          <w:tcPr>
            <w:tcW w:w="8363" w:type="dxa"/>
          </w:tcPr>
          <w:p w14:paraId="1A6CCBF9" w14:textId="03A3D186" w:rsidR="002A1D93" w:rsidRDefault="002A1D93" w:rsidP="002A1D93">
            <w:pPr>
              <w:rPr>
                <w:rFonts w:eastAsiaTheme="minorEastAsia"/>
                <w:color w:val="0070C0"/>
              </w:rPr>
            </w:pPr>
            <w:r>
              <w:rPr>
                <w:rFonts w:eastAsiaTheme="minorEastAsia"/>
                <w:color w:val="0070C0"/>
              </w:rPr>
              <w:t>Agreeable</w:t>
            </w:r>
          </w:p>
        </w:tc>
      </w:tr>
    </w:tbl>
    <w:p w14:paraId="6FC7749B" w14:textId="77777777" w:rsidR="00195F66" w:rsidRDefault="00195F66"/>
    <w:p w14:paraId="51D148DB" w14:textId="77777777" w:rsidR="00195F66" w:rsidRDefault="00D55440">
      <w:pPr>
        <w:pStyle w:val="Heading1"/>
        <w:rPr>
          <w:lang w:val="en-US" w:eastAsia="ja-JP"/>
        </w:rPr>
      </w:pPr>
      <w:r>
        <w:rPr>
          <w:lang w:val="en-US" w:eastAsia="ja-JP"/>
        </w:rPr>
        <w:t>Recommendations for Tdocs</w:t>
      </w:r>
    </w:p>
    <w:p w14:paraId="64E4DEC9" w14:textId="77777777" w:rsidR="00195F66" w:rsidRDefault="00D55440">
      <w:pPr>
        <w:pStyle w:val="Heading2"/>
      </w:pPr>
      <w:r>
        <w:rPr>
          <w:rFonts w:hint="eastAsia"/>
        </w:rPr>
        <w:t>1st</w:t>
      </w:r>
      <w:r>
        <w:t xml:space="preserve"> </w:t>
      </w:r>
      <w:r>
        <w:rPr>
          <w:rFonts w:hint="eastAsia"/>
        </w:rPr>
        <w:t xml:space="preserve">round </w:t>
      </w:r>
    </w:p>
    <w:p w14:paraId="3B43AE12" w14:textId="77777777" w:rsidR="00195F66" w:rsidRDefault="00D55440">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195F66" w14:paraId="627E4C36" w14:textId="77777777">
        <w:tc>
          <w:tcPr>
            <w:tcW w:w="2058" w:type="pct"/>
          </w:tcPr>
          <w:p w14:paraId="2E79B558" w14:textId="77777777" w:rsidR="00195F66" w:rsidRDefault="00D55440">
            <w:pPr>
              <w:spacing w:after="120"/>
              <w:rPr>
                <w:b/>
                <w:bCs/>
                <w:color w:val="0070C0"/>
              </w:rPr>
            </w:pPr>
            <w:r>
              <w:rPr>
                <w:b/>
                <w:bCs/>
                <w:color w:val="0070C0"/>
              </w:rPr>
              <w:t>Title</w:t>
            </w:r>
          </w:p>
        </w:tc>
        <w:tc>
          <w:tcPr>
            <w:tcW w:w="1325" w:type="pct"/>
          </w:tcPr>
          <w:p w14:paraId="0E2EAB6B" w14:textId="77777777" w:rsidR="00195F66" w:rsidRDefault="00D55440">
            <w:pPr>
              <w:spacing w:after="120"/>
              <w:rPr>
                <w:b/>
                <w:bCs/>
                <w:color w:val="0070C0"/>
              </w:rPr>
            </w:pPr>
            <w:r>
              <w:rPr>
                <w:b/>
                <w:bCs/>
                <w:color w:val="0070C0"/>
              </w:rPr>
              <w:t>Source</w:t>
            </w:r>
          </w:p>
        </w:tc>
        <w:tc>
          <w:tcPr>
            <w:tcW w:w="1617" w:type="pct"/>
          </w:tcPr>
          <w:p w14:paraId="2F72CF0F" w14:textId="77777777" w:rsidR="00195F66" w:rsidRDefault="00D55440">
            <w:pPr>
              <w:spacing w:after="120"/>
              <w:rPr>
                <w:b/>
                <w:bCs/>
                <w:color w:val="0070C0"/>
              </w:rPr>
            </w:pPr>
            <w:r>
              <w:rPr>
                <w:b/>
                <w:bCs/>
                <w:color w:val="0070C0"/>
              </w:rPr>
              <w:t>Comments</w:t>
            </w:r>
          </w:p>
        </w:tc>
      </w:tr>
      <w:tr w:rsidR="00195F66" w14:paraId="71C185BD" w14:textId="77777777">
        <w:tc>
          <w:tcPr>
            <w:tcW w:w="2058" w:type="pct"/>
          </w:tcPr>
          <w:p w14:paraId="223EA4B0" w14:textId="6A0F029E" w:rsidR="00195F66" w:rsidRDefault="00877AEE">
            <w:pPr>
              <w:spacing w:after="120"/>
              <w:rPr>
                <w:rFonts w:eastAsiaTheme="minorEastAsia"/>
                <w:color w:val="0070C0"/>
              </w:rPr>
            </w:pPr>
            <w:r w:rsidRPr="00877AEE">
              <w:rPr>
                <w:rFonts w:eastAsiaTheme="minorEastAsia"/>
                <w:color w:val="0070C0"/>
              </w:rPr>
              <w:t xml:space="preserve">WF on R17 NR MG enhancements – </w:t>
            </w:r>
            <w:r w:rsidRPr="00877AEE">
              <w:rPr>
                <w:rFonts w:eastAsiaTheme="minorEastAsia"/>
                <w:color w:val="0070C0"/>
                <w:lang w:val="en-GB"/>
              </w:rPr>
              <w:t>Pre-configured MG</w:t>
            </w:r>
          </w:p>
        </w:tc>
        <w:tc>
          <w:tcPr>
            <w:tcW w:w="1325" w:type="pct"/>
          </w:tcPr>
          <w:p w14:paraId="5840AB15" w14:textId="0D8AFA55" w:rsidR="00195F66" w:rsidRDefault="00877AEE">
            <w:pPr>
              <w:spacing w:after="120"/>
              <w:rPr>
                <w:rFonts w:eastAsiaTheme="minorEastAsia"/>
                <w:color w:val="0070C0"/>
              </w:rPr>
            </w:pPr>
            <w:r>
              <w:rPr>
                <w:rFonts w:eastAsiaTheme="minorEastAsia"/>
                <w:color w:val="0070C0"/>
              </w:rPr>
              <w:t>Intel</w:t>
            </w:r>
          </w:p>
        </w:tc>
        <w:tc>
          <w:tcPr>
            <w:tcW w:w="1617" w:type="pct"/>
          </w:tcPr>
          <w:p w14:paraId="43F038D8" w14:textId="77777777" w:rsidR="00195F66" w:rsidRDefault="00195F66">
            <w:pPr>
              <w:spacing w:after="120"/>
              <w:rPr>
                <w:rFonts w:eastAsiaTheme="minorEastAsia"/>
                <w:color w:val="0070C0"/>
              </w:rPr>
            </w:pPr>
          </w:p>
        </w:tc>
      </w:tr>
      <w:tr w:rsidR="00195F66" w14:paraId="417AB30E" w14:textId="77777777">
        <w:tc>
          <w:tcPr>
            <w:tcW w:w="2058" w:type="pct"/>
          </w:tcPr>
          <w:p w14:paraId="2834AA9C" w14:textId="6DDAA57A" w:rsidR="00195F66" w:rsidRDefault="00877AEE">
            <w:pPr>
              <w:spacing w:after="120"/>
              <w:rPr>
                <w:rFonts w:eastAsiaTheme="minorEastAsia"/>
                <w:color w:val="0070C0"/>
              </w:rPr>
            </w:pPr>
            <w:r w:rsidRPr="00877AEE">
              <w:rPr>
                <w:rFonts w:eastAsiaTheme="minorEastAsia"/>
                <w:color w:val="0070C0"/>
              </w:rPr>
              <w:t xml:space="preserve">WF on R17 NR MG enhancements – </w:t>
            </w:r>
            <w:r>
              <w:rPr>
                <w:rFonts w:eastAsiaTheme="minorEastAsia"/>
                <w:color w:val="0070C0"/>
                <w:lang w:val="en-GB"/>
              </w:rPr>
              <w:t>NCSG</w:t>
            </w:r>
          </w:p>
        </w:tc>
        <w:tc>
          <w:tcPr>
            <w:tcW w:w="1325" w:type="pct"/>
          </w:tcPr>
          <w:p w14:paraId="0781DB65" w14:textId="11AACFE9" w:rsidR="00195F66" w:rsidRDefault="00877AEE">
            <w:pPr>
              <w:spacing w:after="120"/>
              <w:rPr>
                <w:rFonts w:eastAsiaTheme="minorEastAsia"/>
                <w:color w:val="0070C0"/>
              </w:rPr>
            </w:pPr>
            <w:r>
              <w:rPr>
                <w:rFonts w:eastAsiaTheme="minorEastAsia"/>
                <w:color w:val="0070C0"/>
              </w:rPr>
              <w:t>Intel</w:t>
            </w:r>
          </w:p>
        </w:tc>
        <w:tc>
          <w:tcPr>
            <w:tcW w:w="1617" w:type="pct"/>
          </w:tcPr>
          <w:p w14:paraId="1BCA786D" w14:textId="60F6E067" w:rsidR="00195F66" w:rsidRDefault="00195F66">
            <w:pPr>
              <w:spacing w:after="120"/>
              <w:rPr>
                <w:rFonts w:eastAsiaTheme="minorEastAsia"/>
                <w:color w:val="0070C0"/>
              </w:rPr>
            </w:pPr>
          </w:p>
        </w:tc>
      </w:tr>
      <w:tr w:rsidR="00195F66" w14:paraId="16EA5CC5" w14:textId="77777777">
        <w:tc>
          <w:tcPr>
            <w:tcW w:w="2058" w:type="pct"/>
          </w:tcPr>
          <w:p w14:paraId="1B34088A" w14:textId="77777777" w:rsidR="00195F66" w:rsidRDefault="00195F66">
            <w:pPr>
              <w:spacing w:after="120"/>
              <w:rPr>
                <w:rFonts w:eastAsiaTheme="minorEastAsia"/>
                <w:i/>
                <w:color w:val="0070C0"/>
              </w:rPr>
            </w:pPr>
          </w:p>
        </w:tc>
        <w:tc>
          <w:tcPr>
            <w:tcW w:w="1325" w:type="pct"/>
          </w:tcPr>
          <w:p w14:paraId="3638518D" w14:textId="77777777" w:rsidR="00195F66" w:rsidRDefault="00195F66">
            <w:pPr>
              <w:spacing w:after="120"/>
              <w:rPr>
                <w:rFonts w:eastAsiaTheme="minorEastAsia"/>
                <w:i/>
                <w:color w:val="0070C0"/>
              </w:rPr>
            </w:pPr>
          </w:p>
        </w:tc>
        <w:tc>
          <w:tcPr>
            <w:tcW w:w="1617" w:type="pct"/>
          </w:tcPr>
          <w:p w14:paraId="299D69A3" w14:textId="77777777" w:rsidR="00195F66" w:rsidRDefault="00195F66">
            <w:pPr>
              <w:spacing w:after="120"/>
              <w:rPr>
                <w:rFonts w:eastAsiaTheme="minorEastAsia"/>
                <w:i/>
                <w:color w:val="0070C0"/>
              </w:rPr>
            </w:pPr>
          </w:p>
        </w:tc>
      </w:tr>
    </w:tbl>
    <w:p w14:paraId="37F5C124" w14:textId="77777777" w:rsidR="00195F66" w:rsidRDefault="00195F66">
      <w:pPr>
        <w:rPr>
          <w:lang w:eastAsia="ja-JP"/>
        </w:rPr>
      </w:pPr>
    </w:p>
    <w:p w14:paraId="69FF582B" w14:textId="77777777" w:rsidR="00195F66" w:rsidRDefault="00D55440">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95F66" w14:paraId="7B7B6A78" w14:textId="77777777">
        <w:tc>
          <w:tcPr>
            <w:tcW w:w="1424" w:type="dxa"/>
          </w:tcPr>
          <w:p w14:paraId="03E65E83" w14:textId="77777777" w:rsidR="00195F66" w:rsidRDefault="00D55440">
            <w:pPr>
              <w:spacing w:after="120"/>
              <w:rPr>
                <w:rFonts w:eastAsiaTheme="minorEastAsia"/>
                <w:b/>
                <w:bCs/>
                <w:color w:val="0070C0"/>
              </w:rPr>
            </w:pPr>
            <w:r>
              <w:rPr>
                <w:rFonts w:eastAsiaTheme="minorEastAsia"/>
                <w:b/>
                <w:bCs/>
                <w:color w:val="0070C0"/>
              </w:rPr>
              <w:t>Tdoc number</w:t>
            </w:r>
          </w:p>
        </w:tc>
        <w:tc>
          <w:tcPr>
            <w:tcW w:w="2682" w:type="dxa"/>
          </w:tcPr>
          <w:p w14:paraId="37C488DA" w14:textId="77777777" w:rsidR="00195F66" w:rsidRDefault="00D55440">
            <w:pPr>
              <w:spacing w:after="120"/>
              <w:rPr>
                <w:b/>
                <w:bCs/>
                <w:color w:val="0070C0"/>
              </w:rPr>
            </w:pPr>
            <w:r>
              <w:rPr>
                <w:b/>
                <w:bCs/>
                <w:color w:val="0070C0"/>
              </w:rPr>
              <w:t>Title</w:t>
            </w:r>
          </w:p>
        </w:tc>
        <w:tc>
          <w:tcPr>
            <w:tcW w:w="1418" w:type="dxa"/>
          </w:tcPr>
          <w:p w14:paraId="09C2F50E" w14:textId="77777777" w:rsidR="00195F66" w:rsidRDefault="00D55440">
            <w:pPr>
              <w:spacing w:after="120"/>
              <w:rPr>
                <w:b/>
                <w:bCs/>
                <w:color w:val="0070C0"/>
              </w:rPr>
            </w:pPr>
            <w:r>
              <w:rPr>
                <w:b/>
                <w:bCs/>
                <w:color w:val="0070C0"/>
              </w:rPr>
              <w:t>Source</w:t>
            </w:r>
          </w:p>
        </w:tc>
        <w:tc>
          <w:tcPr>
            <w:tcW w:w="2409" w:type="dxa"/>
          </w:tcPr>
          <w:p w14:paraId="173FD61B" w14:textId="77777777" w:rsidR="00195F66" w:rsidRDefault="00D5544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0705903F" w14:textId="77777777" w:rsidR="00195F66" w:rsidRDefault="00D55440">
            <w:pPr>
              <w:spacing w:after="120"/>
              <w:rPr>
                <w:b/>
                <w:bCs/>
                <w:color w:val="0070C0"/>
              </w:rPr>
            </w:pPr>
            <w:r>
              <w:rPr>
                <w:b/>
                <w:bCs/>
                <w:color w:val="0070C0"/>
              </w:rPr>
              <w:t>Comments</w:t>
            </w:r>
          </w:p>
        </w:tc>
      </w:tr>
      <w:tr w:rsidR="00195F66" w14:paraId="304C8FAE" w14:textId="77777777">
        <w:tc>
          <w:tcPr>
            <w:tcW w:w="1424" w:type="dxa"/>
          </w:tcPr>
          <w:p w14:paraId="48B07687" w14:textId="77777777" w:rsidR="00195F66" w:rsidRDefault="00D55440">
            <w:pPr>
              <w:spacing w:after="120"/>
              <w:rPr>
                <w:rFonts w:eastAsiaTheme="minorEastAsia"/>
                <w:color w:val="0070C0"/>
              </w:rPr>
            </w:pPr>
            <w:r>
              <w:rPr>
                <w:rFonts w:eastAsiaTheme="minorEastAsia"/>
                <w:color w:val="0070C0"/>
              </w:rPr>
              <w:t>R4-210xxxx</w:t>
            </w:r>
          </w:p>
        </w:tc>
        <w:tc>
          <w:tcPr>
            <w:tcW w:w="2682" w:type="dxa"/>
          </w:tcPr>
          <w:p w14:paraId="34BFF97A" w14:textId="77777777" w:rsidR="00195F66" w:rsidRDefault="00D55440">
            <w:pPr>
              <w:spacing w:after="120"/>
              <w:rPr>
                <w:rFonts w:eastAsiaTheme="minorEastAsia"/>
                <w:color w:val="0070C0"/>
              </w:rPr>
            </w:pPr>
            <w:r>
              <w:rPr>
                <w:rFonts w:eastAsiaTheme="minorEastAsia"/>
                <w:color w:val="0070C0"/>
              </w:rPr>
              <w:t>CR on …</w:t>
            </w:r>
          </w:p>
        </w:tc>
        <w:tc>
          <w:tcPr>
            <w:tcW w:w="1418" w:type="dxa"/>
          </w:tcPr>
          <w:p w14:paraId="43D28E65" w14:textId="77777777" w:rsidR="00195F66" w:rsidRDefault="00D55440">
            <w:pPr>
              <w:spacing w:after="120"/>
              <w:rPr>
                <w:rFonts w:eastAsiaTheme="minorEastAsia"/>
                <w:color w:val="0070C0"/>
              </w:rPr>
            </w:pPr>
            <w:r>
              <w:rPr>
                <w:rFonts w:eastAsiaTheme="minorEastAsia"/>
                <w:color w:val="0070C0"/>
              </w:rPr>
              <w:t>XXX</w:t>
            </w:r>
          </w:p>
        </w:tc>
        <w:tc>
          <w:tcPr>
            <w:tcW w:w="2409" w:type="dxa"/>
          </w:tcPr>
          <w:p w14:paraId="7FAD80B2" w14:textId="77777777" w:rsidR="00195F66" w:rsidRDefault="00D55440">
            <w:pPr>
              <w:spacing w:after="120"/>
              <w:rPr>
                <w:rFonts w:eastAsiaTheme="minorEastAsia"/>
                <w:color w:val="0070C0"/>
              </w:rPr>
            </w:pPr>
            <w:r>
              <w:rPr>
                <w:rFonts w:eastAsiaTheme="minorEastAsia"/>
                <w:color w:val="0070C0"/>
              </w:rPr>
              <w:t>Agreeable, Revised, Merged, Postponed, Not Pursued</w:t>
            </w:r>
          </w:p>
        </w:tc>
        <w:tc>
          <w:tcPr>
            <w:tcW w:w="1698" w:type="dxa"/>
          </w:tcPr>
          <w:p w14:paraId="3E2F1BDC" w14:textId="77777777" w:rsidR="00195F66" w:rsidRDefault="00195F66">
            <w:pPr>
              <w:spacing w:after="120"/>
              <w:rPr>
                <w:rFonts w:eastAsiaTheme="minorEastAsia"/>
                <w:color w:val="0070C0"/>
              </w:rPr>
            </w:pPr>
          </w:p>
        </w:tc>
      </w:tr>
      <w:tr w:rsidR="00195F66" w14:paraId="70C10812" w14:textId="77777777">
        <w:tc>
          <w:tcPr>
            <w:tcW w:w="1424" w:type="dxa"/>
          </w:tcPr>
          <w:p w14:paraId="0430C801" w14:textId="77777777" w:rsidR="00195F66" w:rsidRDefault="00195F66">
            <w:pPr>
              <w:spacing w:after="120"/>
              <w:rPr>
                <w:rFonts w:eastAsiaTheme="minorEastAsia"/>
                <w:color w:val="0070C0"/>
              </w:rPr>
            </w:pPr>
          </w:p>
        </w:tc>
        <w:tc>
          <w:tcPr>
            <w:tcW w:w="2682" w:type="dxa"/>
          </w:tcPr>
          <w:p w14:paraId="5E756DE8" w14:textId="77777777" w:rsidR="00195F66" w:rsidRDefault="00195F66">
            <w:pPr>
              <w:spacing w:after="120"/>
              <w:rPr>
                <w:rFonts w:eastAsiaTheme="minorEastAsia"/>
                <w:color w:val="0070C0"/>
              </w:rPr>
            </w:pPr>
          </w:p>
        </w:tc>
        <w:tc>
          <w:tcPr>
            <w:tcW w:w="1418" w:type="dxa"/>
          </w:tcPr>
          <w:p w14:paraId="5A06492D" w14:textId="77777777" w:rsidR="00195F66" w:rsidRDefault="00195F66">
            <w:pPr>
              <w:spacing w:after="120"/>
              <w:rPr>
                <w:rFonts w:eastAsiaTheme="minorEastAsia"/>
                <w:color w:val="0070C0"/>
              </w:rPr>
            </w:pPr>
          </w:p>
        </w:tc>
        <w:tc>
          <w:tcPr>
            <w:tcW w:w="2409" w:type="dxa"/>
          </w:tcPr>
          <w:p w14:paraId="3E3232C4" w14:textId="77777777" w:rsidR="00195F66" w:rsidRDefault="00195F66">
            <w:pPr>
              <w:spacing w:after="120"/>
              <w:rPr>
                <w:rFonts w:eastAsiaTheme="minorEastAsia"/>
                <w:color w:val="0070C0"/>
              </w:rPr>
            </w:pPr>
          </w:p>
        </w:tc>
        <w:tc>
          <w:tcPr>
            <w:tcW w:w="1698" w:type="dxa"/>
          </w:tcPr>
          <w:p w14:paraId="26D266DE" w14:textId="77777777" w:rsidR="00195F66" w:rsidRDefault="00195F66">
            <w:pPr>
              <w:spacing w:after="120"/>
              <w:rPr>
                <w:rFonts w:eastAsiaTheme="minorEastAsia"/>
                <w:color w:val="0070C0"/>
              </w:rPr>
            </w:pPr>
          </w:p>
        </w:tc>
      </w:tr>
      <w:tr w:rsidR="00195F66" w14:paraId="32622563" w14:textId="77777777">
        <w:tc>
          <w:tcPr>
            <w:tcW w:w="1424" w:type="dxa"/>
          </w:tcPr>
          <w:p w14:paraId="385F87EF" w14:textId="77777777" w:rsidR="00195F66" w:rsidRDefault="00195F66">
            <w:pPr>
              <w:spacing w:after="120"/>
              <w:rPr>
                <w:rFonts w:eastAsiaTheme="minorEastAsia"/>
                <w:color w:val="0070C0"/>
              </w:rPr>
            </w:pPr>
          </w:p>
        </w:tc>
        <w:tc>
          <w:tcPr>
            <w:tcW w:w="2682" w:type="dxa"/>
          </w:tcPr>
          <w:p w14:paraId="43EEBD28" w14:textId="77777777" w:rsidR="00195F66" w:rsidRDefault="00195F66">
            <w:pPr>
              <w:spacing w:after="120"/>
              <w:rPr>
                <w:rFonts w:eastAsiaTheme="minorEastAsia"/>
                <w:color w:val="0070C0"/>
              </w:rPr>
            </w:pPr>
          </w:p>
        </w:tc>
        <w:tc>
          <w:tcPr>
            <w:tcW w:w="1418" w:type="dxa"/>
          </w:tcPr>
          <w:p w14:paraId="38DB7F7F" w14:textId="77777777" w:rsidR="00195F66" w:rsidRDefault="00195F66">
            <w:pPr>
              <w:spacing w:after="120"/>
              <w:rPr>
                <w:rFonts w:eastAsiaTheme="minorEastAsia"/>
                <w:color w:val="0070C0"/>
              </w:rPr>
            </w:pPr>
          </w:p>
        </w:tc>
        <w:tc>
          <w:tcPr>
            <w:tcW w:w="2409" w:type="dxa"/>
          </w:tcPr>
          <w:p w14:paraId="57B70E6A" w14:textId="77777777" w:rsidR="00195F66" w:rsidRDefault="00195F66">
            <w:pPr>
              <w:spacing w:after="120"/>
              <w:rPr>
                <w:rFonts w:eastAsiaTheme="minorEastAsia"/>
                <w:color w:val="0070C0"/>
              </w:rPr>
            </w:pPr>
          </w:p>
        </w:tc>
        <w:tc>
          <w:tcPr>
            <w:tcW w:w="1698" w:type="dxa"/>
          </w:tcPr>
          <w:p w14:paraId="24B0EC33" w14:textId="77777777" w:rsidR="00195F66" w:rsidRDefault="00195F66">
            <w:pPr>
              <w:spacing w:after="120"/>
              <w:rPr>
                <w:rFonts w:eastAsiaTheme="minorEastAsia"/>
                <w:color w:val="0070C0"/>
              </w:rPr>
            </w:pPr>
          </w:p>
        </w:tc>
      </w:tr>
      <w:tr w:rsidR="00195F66" w14:paraId="06474062" w14:textId="77777777">
        <w:tc>
          <w:tcPr>
            <w:tcW w:w="1424" w:type="dxa"/>
          </w:tcPr>
          <w:p w14:paraId="7A411E07" w14:textId="77777777" w:rsidR="00195F66" w:rsidRDefault="00195F66">
            <w:pPr>
              <w:spacing w:after="120"/>
              <w:rPr>
                <w:rFonts w:eastAsiaTheme="minorEastAsia"/>
                <w:color w:val="0070C0"/>
              </w:rPr>
            </w:pPr>
          </w:p>
        </w:tc>
        <w:tc>
          <w:tcPr>
            <w:tcW w:w="2682" w:type="dxa"/>
          </w:tcPr>
          <w:p w14:paraId="2F29F54B" w14:textId="77777777" w:rsidR="00195F66" w:rsidRDefault="00195F66">
            <w:pPr>
              <w:spacing w:after="120"/>
              <w:rPr>
                <w:rFonts w:eastAsiaTheme="minorEastAsia"/>
                <w:i/>
                <w:color w:val="0070C0"/>
              </w:rPr>
            </w:pPr>
          </w:p>
        </w:tc>
        <w:tc>
          <w:tcPr>
            <w:tcW w:w="1418" w:type="dxa"/>
          </w:tcPr>
          <w:p w14:paraId="77B416BC" w14:textId="77777777" w:rsidR="00195F66" w:rsidRDefault="00195F66">
            <w:pPr>
              <w:spacing w:after="120"/>
              <w:rPr>
                <w:rFonts w:eastAsiaTheme="minorEastAsia"/>
                <w:i/>
                <w:color w:val="0070C0"/>
              </w:rPr>
            </w:pPr>
          </w:p>
        </w:tc>
        <w:tc>
          <w:tcPr>
            <w:tcW w:w="2409" w:type="dxa"/>
          </w:tcPr>
          <w:p w14:paraId="52D917FE" w14:textId="77777777" w:rsidR="00195F66" w:rsidRDefault="00195F66">
            <w:pPr>
              <w:spacing w:after="120"/>
              <w:rPr>
                <w:rFonts w:eastAsiaTheme="minorEastAsia"/>
                <w:color w:val="0070C0"/>
              </w:rPr>
            </w:pPr>
          </w:p>
        </w:tc>
        <w:tc>
          <w:tcPr>
            <w:tcW w:w="1698" w:type="dxa"/>
          </w:tcPr>
          <w:p w14:paraId="6D7A421D" w14:textId="77777777" w:rsidR="00195F66" w:rsidRDefault="00195F66">
            <w:pPr>
              <w:spacing w:after="120"/>
              <w:rPr>
                <w:rFonts w:eastAsiaTheme="minorEastAsia"/>
                <w:i/>
                <w:color w:val="0070C0"/>
              </w:rPr>
            </w:pPr>
          </w:p>
        </w:tc>
      </w:tr>
    </w:tbl>
    <w:p w14:paraId="767DAE2A" w14:textId="77777777" w:rsidR="00195F66" w:rsidRDefault="00195F66">
      <w:pPr>
        <w:rPr>
          <w:lang w:eastAsia="ja-JP"/>
        </w:rPr>
      </w:pPr>
    </w:p>
    <w:p w14:paraId="4E8F74CC" w14:textId="77777777" w:rsidR="00195F66" w:rsidRDefault="00D55440">
      <w:pPr>
        <w:rPr>
          <w:rFonts w:eastAsiaTheme="minorEastAsia"/>
          <w:color w:val="0070C0"/>
        </w:rPr>
      </w:pPr>
      <w:r>
        <w:rPr>
          <w:rFonts w:eastAsiaTheme="minorEastAsia"/>
          <w:color w:val="0070C0"/>
        </w:rPr>
        <w:t>Notes:</w:t>
      </w:r>
    </w:p>
    <w:p w14:paraId="7080938B"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FA928BF"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8CD491" w14:textId="77777777" w:rsidR="00195F66" w:rsidRDefault="00D5544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C3ACD3" w14:textId="77777777" w:rsidR="00195F66" w:rsidRDefault="00D55440">
      <w:pPr>
        <w:pStyle w:val="ListParagraph"/>
        <w:numPr>
          <w:ilvl w:val="1"/>
          <w:numId w:val="4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DC9CE95"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06D8E3" w14:textId="77777777" w:rsidR="00195F66" w:rsidRDefault="00D55440">
      <w:pPr>
        <w:pStyle w:val="ListParagraph"/>
        <w:numPr>
          <w:ilvl w:val="0"/>
          <w:numId w:val="4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BBB3D21" w14:textId="77777777" w:rsidR="00195F66" w:rsidRDefault="00195F66">
      <w:pPr>
        <w:rPr>
          <w:rFonts w:eastAsiaTheme="minorEastAsia"/>
          <w:color w:val="0070C0"/>
        </w:rPr>
      </w:pPr>
    </w:p>
    <w:p w14:paraId="4924EB76" w14:textId="77777777" w:rsidR="00195F66" w:rsidRDefault="00D55440">
      <w:pPr>
        <w:pStyle w:val="Heading2"/>
      </w:pPr>
      <w:r>
        <w:t xml:space="preserve">2nd </w:t>
      </w:r>
      <w:r>
        <w:rPr>
          <w:rFonts w:hint="eastAsia"/>
        </w:rPr>
        <w:t xml:space="preserve">round </w:t>
      </w:r>
    </w:p>
    <w:p w14:paraId="2869EADB" w14:textId="77777777" w:rsidR="00195F66" w:rsidRDefault="00195F66">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95F66" w14:paraId="374F3BD8" w14:textId="77777777">
        <w:tc>
          <w:tcPr>
            <w:tcW w:w="1424" w:type="dxa"/>
          </w:tcPr>
          <w:p w14:paraId="02639700" w14:textId="77777777" w:rsidR="00195F66" w:rsidRDefault="00D55440">
            <w:pPr>
              <w:spacing w:after="120"/>
              <w:rPr>
                <w:rFonts w:eastAsiaTheme="minorEastAsia"/>
                <w:b/>
                <w:bCs/>
                <w:color w:val="0070C0"/>
              </w:rPr>
            </w:pPr>
            <w:r>
              <w:rPr>
                <w:rFonts w:eastAsiaTheme="minorEastAsia"/>
                <w:b/>
                <w:bCs/>
                <w:color w:val="0070C0"/>
              </w:rPr>
              <w:t>Tdoc number</w:t>
            </w:r>
          </w:p>
        </w:tc>
        <w:tc>
          <w:tcPr>
            <w:tcW w:w="2682" w:type="dxa"/>
          </w:tcPr>
          <w:p w14:paraId="41A47A65" w14:textId="77777777" w:rsidR="00195F66" w:rsidRDefault="00D55440">
            <w:pPr>
              <w:spacing w:after="120"/>
              <w:rPr>
                <w:b/>
                <w:bCs/>
                <w:color w:val="0070C0"/>
              </w:rPr>
            </w:pPr>
            <w:r>
              <w:rPr>
                <w:b/>
                <w:bCs/>
                <w:color w:val="0070C0"/>
              </w:rPr>
              <w:t>Title</w:t>
            </w:r>
          </w:p>
        </w:tc>
        <w:tc>
          <w:tcPr>
            <w:tcW w:w="1418" w:type="dxa"/>
          </w:tcPr>
          <w:p w14:paraId="5DF852A7" w14:textId="77777777" w:rsidR="00195F66" w:rsidRDefault="00D55440">
            <w:pPr>
              <w:spacing w:after="120"/>
              <w:rPr>
                <w:b/>
                <w:bCs/>
                <w:color w:val="0070C0"/>
              </w:rPr>
            </w:pPr>
            <w:r>
              <w:rPr>
                <w:b/>
                <w:bCs/>
                <w:color w:val="0070C0"/>
              </w:rPr>
              <w:t>Source</w:t>
            </w:r>
          </w:p>
        </w:tc>
        <w:tc>
          <w:tcPr>
            <w:tcW w:w="2409" w:type="dxa"/>
          </w:tcPr>
          <w:p w14:paraId="1A87B8F9" w14:textId="77777777" w:rsidR="00195F66" w:rsidRDefault="00D5544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63CFD5F0" w14:textId="77777777" w:rsidR="00195F66" w:rsidRDefault="00D55440">
            <w:pPr>
              <w:spacing w:after="120"/>
              <w:rPr>
                <w:b/>
                <w:bCs/>
                <w:color w:val="0070C0"/>
              </w:rPr>
            </w:pPr>
            <w:r>
              <w:rPr>
                <w:b/>
                <w:bCs/>
                <w:color w:val="0070C0"/>
              </w:rPr>
              <w:t>Comments</w:t>
            </w:r>
          </w:p>
        </w:tc>
      </w:tr>
      <w:tr w:rsidR="00B138B6" w14:paraId="52C73507" w14:textId="77777777">
        <w:tc>
          <w:tcPr>
            <w:tcW w:w="1424" w:type="dxa"/>
          </w:tcPr>
          <w:p w14:paraId="5F67CDC7" w14:textId="1C832D1F" w:rsidR="00B138B6" w:rsidRDefault="00B138B6" w:rsidP="00B138B6">
            <w:pPr>
              <w:spacing w:after="120"/>
              <w:rPr>
                <w:rFonts w:eastAsiaTheme="minorEastAsia"/>
                <w:color w:val="0070C0"/>
              </w:rPr>
            </w:pPr>
            <w:r w:rsidRPr="001B187E">
              <w:rPr>
                <w:rFonts w:eastAsiaTheme="minorEastAsia"/>
                <w:bCs/>
                <w:color w:val="000000" w:themeColor="text1"/>
              </w:rPr>
              <w:t>R4-2105791</w:t>
            </w:r>
          </w:p>
        </w:tc>
        <w:tc>
          <w:tcPr>
            <w:tcW w:w="2682" w:type="dxa"/>
          </w:tcPr>
          <w:p w14:paraId="2C4E243C" w14:textId="52D444C9" w:rsidR="00B138B6" w:rsidRDefault="00B138B6" w:rsidP="00B138B6">
            <w:pPr>
              <w:spacing w:after="120"/>
              <w:rPr>
                <w:rFonts w:eastAsiaTheme="minorEastAsia"/>
                <w:color w:val="0070C0"/>
              </w:rPr>
            </w:pPr>
            <w:r w:rsidRPr="00611E6F">
              <w:t>WF on R17 NR MG enhancements – Pre-configured MG</w:t>
            </w:r>
          </w:p>
        </w:tc>
        <w:tc>
          <w:tcPr>
            <w:tcW w:w="1418" w:type="dxa"/>
          </w:tcPr>
          <w:p w14:paraId="4CD0DC93" w14:textId="45C0B973" w:rsidR="00B138B6" w:rsidRDefault="00906DCB" w:rsidP="00B138B6">
            <w:pPr>
              <w:spacing w:after="120"/>
              <w:rPr>
                <w:rFonts w:eastAsiaTheme="minorEastAsia"/>
                <w:color w:val="0070C0"/>
              </w:rPr>
            </w:pPr>
            <w:r>
              <w:rPr>
                <w:rFonts w:eastAsiaTheme="minorEastAsia"/>
                <w:bCs/>
                <w:color w:val="000000" w:themeColor="text1"/>
              </w:rPr>
              <w:t>Intel</w:t>
            </w:r>
          </w:p>
        </w:tc>
        <w:tc>
          <w:tcPr>
            <w:tcW w:w="2409" w:type="dxa"/>
          </w:tcPr>
          <w:p w14:paraId="03AAD7E3" w14:textId="10C67A3B" w:rsidR="00B138B6" w:rsidRDefault="00B138B6" w:rsidP="00B138B6">
            <w:pPr>
              <w:spacing w:after="120"/>
              <w:rPr>
                <w:rFonts w:eastAsiaTheme="minorEastAsia"/>
                <w:color w:val="0070C0"/>
              </w:rPr>
            </w:pPr>
            <w:r>
              <w:rPr>
                <w:rFonts w:eastAsiaTheme="minorEastAsia"/>
                <w:color w:val="0070C0"/>
              </w:rPr>
              <w:t>Agreeable</w:t>
            </w:r>
          </w:p>
        </w:tc>
        <w:tc>
          <w:tcPr>
            <w:tcW w:w="1698" w:type="dxa"/>
          </w:tcPr>
          <w:p w14:paraId="4C28C2D5" w14:textId="77777777" w:rsidR="00B138B6" w:rsidRDefault="00B138B6" w:rsidP="00B138B6">
            <w:pPr>
              <w:spacing w:after="120"/>
              <w:rPr>
                <w:rFonts w:eastAsiaTheme="minorEastAsia"/>
                <w:color w:val="0070C0"/>
              </w:rPr>
            </w:pPr>
          </w:p>
        </w:tc>
      </w:tr>
      <w:tr w:rsidR="00B138B6" w14:paraId="39B79FB5" w14:textId="77777777">
        <w:tc>
          <w:tcPr>
            <w:tcW w:w="1424" w:type="dxa"/>
          </w:tcPr>
          <w:p w14:paraId="3F4A2A9B" w14:textId="58BE9FD4" w:rsidR="00B138B6" w:rsidRDefault="00B138B6" w:rsidP="00B138B6">
            <w:pPr>
              <w:spacing w:after="120"/>
              <w:rPr>
                <w:rFonts w:eastAsiaTheme="minorEastAsia"/>
                <w:color w:val="0070C0"/>
              </w:rPr>
            </w:pPr>
            <w:r w:rsidRPr="001B187E">
              <w:rPr>
                <w:rFonts w:eastAsiaTheme="minorEastAsia"/>
                <w:bCs/>
                <w:color w:val="000000" w:themeColor="text1"/>
              </w:rPr>
              <w:lastRenderedPageBreak/>
              <w:t>R4-210579</w:t>
            </w:r>
            <w:r>
              <w:rPr>
                <w:rFonts w:eastAsiaTheme="minorEastAsia"/>
                <w:bCs/>
                <w:color w:val="000000" w:themeColor="text1"/>
              </w:rPr>
              <w:t>2</w:t>
            </w:r>
          </w:p>
        </w:tc>
        <w:tc>
          <w:tcPr>
            <w:tcW w:w="2682" w:type="dxa"/>
          </w:tcPr>
          <w:p w14:paraId="1B5146B7" w14:textId="2776F71B" w:rsidR="00B138B6" w:rsidRDefault="00B138B6" w:rsidP="00B138B6">
            <w:pPr>
              <w:spacing w:after="120"/>
              <w:rPr>
                <w:rFonts w:eastAsiaTheme="minorEastAsia"/>
                <w:color w:val="0070C0"/>
              </w:rPr>
            </w:pPr>
            <w:r w:rsidRPr="00611E6F">
              <w:t>WF on R17 NR MG enhancements – NCSG</w:t>
            </w:r>
          </w:p>
        </w:tc>
        <w:tc>
          <w:tcPr>
            <w:tcW w:w="1418" w:type="dxa"/>
          </w:tcPr>
          <w:p w14:paraId="18129C1F" w14:textId="10B5B797" w:rsidR="00B138B6" w:rsidRDefault="00906DCB" w:rsidP="00B138B6">
            <w:pPr>
              <w:spacing w:after="120"/>
              <w:rPr>
                <w:rFonts w:eastAsiaTheme="minorEastAsia"/>
                <w:color w:val="0070C0"/>
              </w:rPr>
            </w:pPr>
            <w:r>
              <w:rPr>
                <w:rFonts w:eastAsiaTheme="minorEastAsia"/>
                <w:bCs/>
                <w:color w:val="000000" w:themeColor="text1"/>
              </w:rPr>
              <w:t>Intel</w:t>
            </w:r>
          </w:p>
        </w:tc>
        <w:tc>
          <w:tcPr>
            <w:tcW w:w="2409" w:type="dxa"/>
          </w:tcPr>
          <w:p w14:paraId="1CFC093C" w14:textId="294BDA70" w:rsidR="00B138B6" w:rsidRDefault="00B138B6" w:rsidP="00B138B6">
            <w:pPr>
              <w:spacing w:after="120"/>
              <w:rPr>
                <w:rFonts w:eastAsiaTheme="minorEastAsia"/>
                <w:color w:val="0070C0"/>
              </w:rPr>
            </w:pPr>
            <w:r>
              <w:rPr>
                <w:rFonts w:eastAsiaTheme="minorEastAsia"/>
                <w:color w:val="0070C0"/>
              </w:rPr>
              <w:t>Agreeable</w:t>
            </w:r>
          </w:p>
        </w:tc>
        <w:tc>
          <w:tcPr>
            <w:tcW w:w="1698" w:type="dxa"/>
          </w:tcPr>
          <w:p w14:paraId="0BFB1093" w14:textId="77777777" w:rsidR="00B138B6" w:rsidRDefault="00B138B6" w:rsidP="00B138B6">
            <w:pPr>
              <w:spacing w:after="120"/>
              <w:rPr>
                <w:rFonts w:eastAsiaTheme="minorEastAsia"/>
                <w:color w:val="0070C0"/>
              </w:rPr>
            </w:pPr>
          </w:p>
        </w:tc>
      </w:tr>
      <w:tr w:rsidR="00195F66" w14:paraId="6793C6CF" w14:textId="77777777">
        <w:tc>
          <w:tcPr>
            <w:tcW w:w="1424" w:type="dxa"/>
          </w:tcPr>
          <w:p w14:paraId="5476C775" w14:textId="77777777" w:rsidR="00195F66" w:rsidRDefault="00195F66">
            <w:pPr>
              <w:spacing w:after="120"/>
              <w:rPr>
                <w:rFonts w:eastAsiaTheme="minorEastAsia"/>
                <w:color w:val="0070C0"/>
              </w:rPr>
            </w:pPr>
          </w:p>
        </w:tc>
        <w:tc>
          <w:tcPr>
            <w:tcW w:w="2682" w:type="dxa"/>
          </w:tcPr>
          <w:p w14:paraId="6BCEB223" w14:textId="77777777" w:rsidR="00195F66" w:rsidRDefault="00195F66">
            <w:pPr>
              <w:spacing w:after="120"/>
              <w:rPr>
                <w:rFonts w:eastAsiaTheme="minorEastAsia"/>
                <w:i/>
                <w:color w:val="0070C0"/>
              </w:rPr>
            </w:pPr>
          </w:p>
        </w:tc>
        <w:tc>
          <w:tcPr>
            <w:tcW w:w="1418" w:type="dxa"/>
          </w:tcPr>
          <w:p w14:paraId="7394D25C" w14:textId="77777777" w:rsidR="00195F66" w:rsidRDefault="00195F66">
            <w:pPr>
              <w:spacing w:after="120"/>
              <w:rPr>
                <w:rFonts w:eastAsiaTheme="minorEastAsia"/>
                <w:i/>
                <w:color w:val="0070C0"/>
              </w:rPr>
            </w:pPr>
          </w:p>
        </w:tc>
        <w:tc>
          <w:tcPr>
            <w:tcW w:w="2409" w:type="dxa"/>
          </w:tcPr>
          <w:p w14:paraId="2F57181F" w14:textId="77777777" w:rsidR="00195F66" w:rsidRDefault="00195F66">
            <w:pPr>
              <w:spacing w:after="120"/>
              <w:rPr>
                <w:rFonts w:eastAsiaTheme="minorEastAsia"/>
                <w:color w:val="0070C0"/>
              </w:rPr>
            </w:pPr>
          </w:p>
        </w:tc>
        <w:tc>
          <w:tcPr>
            <w:tcW w:w="1698" w:type="dxa"/>
          </w:tcPr>
          <w:p w14:paraId="3B452B1D" w14:textId="77777777" w:rsidR="00195F66" w:rsidRDefault="00195F66">
            <w:pPr>
              <w:spacing w:after="120"/>
              <w:rPr>
                <w:rFonts w:eastAsiaTheme="minorEastAsia"/>
                <w:i/>
                <w:color w:val="0070C0"/>
              </w:rPr>
            </w:pPr>
          </w:p>
        </w:tc>
      </w:tr>
    </w:tbl>
    <w:p w14:paraId="2B3ED3C9" w14:textId="77777777" w:rsidR="00195F66" w:rsidRDefault="00195F66">
      <w:pPr>
        <w:rPr>
          <w:rFonts w:eastAsiaTheme="minorEastAsia"/>
          <w:color w:val="0070C0"/>
        </w:rPr>
      </w:pPr>
    </w:p>
    <w:p w14:paraId="244F7EAB" w14:textId="77777777" w:rsidR="00195F66" w:rsidRDefault="00D55440">
      <w:pPr>
        <w:rPr>
          <w:rFonts w:eastAsiaTheme="minorEastAsia"/>
          <w:color w:val="0070C0"/>
        </w:rPr>
      </w:pPr>
      <w:r>
        <w:rPr>
          <w:rFonts w:eastAsiaTheme="minorEastAsia"/>
          <w:color w:val="0070C0"/>
        </w:rPr>
        <w:t>Notes:</w:t>
      </w:r>
    </w:p>
    <w:p w14:paraId="18BB25E3"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EA93F0B"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DE47113" w14:textId="77777777" w:rsidR="00195F66" w:rsidRDefault="00D5544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D2A4D7" w14:textId="77777777" w:rsidR="00195F66" w:rsidRDefault="00D55440">
      <w:pPr>
        <w:pStyle w:val="ListParagraph"/>
        <w:numPr>
          <w:ilvl w:val="1"/>
          <w:numId w:val="4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F0ABC20" w14:textId="77777777" w:rsidR="00195F66" w:rsidRDefault="00D55440">
      <w:pPr>
        <w:pStyle w:val="ListParagraph"/>
        <w:numPr>
          <w:ilvl w:val="0"/>
          <w:numId w:val="4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DFE04E" w14:textId="77777777" w:rsidR="00195F66" w:rsidRDefault="00195F66"/>
    <w:sectPr w:rsidR="00195F6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CF0BE" w14:textId="77777777" w:rsidR="003875F5" w:rsidRDefault="003875F5" w:rsidP="00BB66F0">
      <w:r>
        <w:separator/>
      </w:r>
    </w:p>
  </w:endnote>
  <w:endnote w:type="continuationSeparator" w:id="0">
    <w:p w14:paraId="3B73833C" w14:textId="77777777" w:rsidR="003875F5" w:rsidRDefault="003875F5" w:rsidP="00BB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n-e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32385" w14:textId="77777777" w:rsidR="003875F5" w:rsidRDefault="003875F5" w:rsidP="00BB66F0">
      <w:r>
        <w:separator/>
      </w:r>
    </w:p>
  </w:footnote>
  <w:footnote w:type="continuationSeparator" w:id="0">
    <w:p w14:paraId="57944913" w14:textId="77777777" w:rsidR="003875F5" w:rsidRDefault="003875F5" w:rsidP="00BB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75558"/>
    <w:multiLevelType w:val="hybridMultilevel"/>
    <w:tmpl w:val="D0F4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0777"/>
    <w:multiLevelType w:val="multilevel"/>
    <w:tmpl w:val="027207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20793"/>
    <w:multiLevelType w:val="hybridMultilevel"/>
    <w:tmpl w:val="7972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106F0"/>
    <w:multiLevelType w:val="multilevel"/>
    <w:tmpl w:val="048106F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F2299A"/>
    <w:multiLevelType w:val="hybridMultilevel"/>
    <w:tmpl w:val="4CD2A462"/>
    <w:lvl w:ilvl="0" w:tplc="BC8E1F86">
      <w:start w:val="1"/>
      <w:numFmt w:val="bullet"/>
      <w:lvlText w:val="•"/>
      <w:lvlJc w:val="left"/>
      <w:pPr>
        <w:tabs>
          <w:tab w:val="num" w:pos="720"/>
        </w:tabs>
        <w:ind w:left="720" w:hanging="360"/>
      </w:pPr>
      <w:rPr>
        <w:rFonts w:ascii="Arial" w:hAnsi="Arial" w:hint="default"/>
      </w:rPr>
    </w:lvl>
    <w:lvl w:ilvl="1" w:tplc="C4A0CD36">
      <w:numFmt w:val="bullet"/>
      <w:lvlText w:val="–"/>
      <w:lvlJc w:val="left"/>
      <w:pPr>
        <w:tabs>
          <w:tab w:val="num" w:pos="1440"/>
        </w:tabs>
        <w:ind w:left="1440" w:hanging="360"/>
      </w:pPr>
      <w:rPr>
        <w:rFonts w:ascii="Arial" w:hAnsi="Arial" w:hint="default"/>
      </w:rPr>
    </w:lvl>
    <w:lvl w:ilvl="2" w:tplc="0AEC54CA">
      <w:numFmt w:val="bullet"/>
      <w:lvlText w:val="•"/>
      <w:lvlJc w:val="left"/>
      <w:pPr>
        <w:tabs>
          <w:tab w:val="num" w:pos="2160"/>
        </w:tabs>
        <w:ind w:left="2160" w:hanging="360"/>
      </w:pPr>
      <w:rPr>
        <w:rFonts w:ascii="Arial" w:hAnsi="Arial" w:hint="default"/>
      </w:rPr>
    </w:lvl>
    <w:lvl w:ilvl="3" w:tplc="40E040E4" w:tentative="1">
      <w:start w:val="1"/>
      <w:numFmt w:val="bullet"/>
      <w:lvlText w:val="•"/>
      <w:lvlJc w:val="left"/>
      <w:pPr>
        <w:tabs>
          <w:tab w:val="num" w:pos="2880"/>
        </w:tabs>
        <w:ind w:left="2880" w:hanging="360"/>
      </w:pPr>
      <w:rPr>
        <w:rFonts w:ascii="Arial" w:hAnsi="Arial" w:hint="default"/>
      </w:rPr>
    </w:lvl>
    <w:lvl w:ilvl="4" w:tplc="BCF6CA4C" w:tentative="1">
      <w:start w:val="1"/>
      <w:numFmt w:val="bullet"/>
      <w:lvlText w:val="•"/>
      <w:lvlJc w:val="left"/>
      <w:pPr>
        <w:tabs>
          <w:tab w:val="num" w:pos="3600"/>
        </w:tabs>
        <w:ind w:left="3600" w:hanging="360"/>
      </w:pPr>
      <w:rPr>
        <w:rFonts w:ascii="Arial" w:hAnsi="Arial" w:hint="default"/>
      </w:rPr>
    </w:lvl>
    <w:lvl w:ilvl="5" w:tplc="7F289C5C" w:tentative="1">
      <w:start w:val="1"/>
      <w:numFmt w:val="bullet"/>
      <w:lvlText w:val="•"/>
      <w:lvlJc w:val="left"/>
      <w:pPr>
        <w:tabs>
          <w:tab w:val="num" w:pos="4320"/>
        </w:tabs>
        <w:ind w:left="4320" w:hanging="360"/>
      </w:pPr>
      <w:rPr>
        <w:rFonts w:ascii="Arial" w:hAnsi="Arial" w:hint="default"/>
      </w:rPr>
    </w:lvl>
    <w:lvl w:ilvl="6" w:tplc="10D41812" w:tentative="1">
      <w:start w:val="1"/>
      <w:numFmt w:val="bullet"/>
      <w:lvlText w:val="•"/>
      <w:lvlJc w:val="left"/>
      <w:pPr>
        <w:tabs>
          <w:tab w:val="num" w:pos="5040"/>
        </w:tabs>
        <w:ind w:left="5040" w:hanging="360"/>
      </w:pPr>
      <w:rPr>
        <w:rFonts w:ascii="Arial" w:hAnsi="Arial" w:hint="default"/>
      </w:rPr>
    </w:lvl>
    <w:lvl w:ilvl="7" w:tplc="DC204B62" w:tentative="1">
      <w:start w:val="1"/>
      <w:numFmt w:val="bullet"/>
      <w:lvlText w:val="•"/>
      <w:lvlJc w:val="left"/>
      <w:pPr>
        <w:tabs>
          <w:tab w:val="num" w:pos="5760"/>
        </w:tabs>
        <w:ind w:left="5760" w:hanging="360"/>
      </w:pPr>
      <w:rPr>
        <w:rFonts w:ascii="Arial" w:hAnsi="Arial" w:hint="default"/>
      </w:rPr>
    </w:lvl>
    <w:lvl w:ilvl="8" w:tplc="43987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1F2E0A"/>
    <w:multiLevelType w:val="multilevel"/>
    <w:tmpl w:val="101F2E0A"/>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B86BFF"/>
    <w:multiLevelType w:val="multilevel"/>
    <w:tmpl w:val="1CB86B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B7064A"/>
    <w:multiLevelType w:val="multilevel"/>
    <w:tmpl w:val="22B7064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93599F"/>
    <w:multiLevelType w:val="hybridMultilevel"/>
    <w:tmpl w:val="FAB4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37A49"/>
    <w:multiLevelType w:val="hybridMultilevel"/>
    <w:tmpl w:val="09B4B71A"/>
    <w:lvl w:ilvl="0" w:tplc="0074B67E">
      <w:start w:val="1"/>
      <w:numFmt w:val="bullet"/>
      <w:lvlText w:val="•"/>
      <w:lvlJc w:val="left"/>
      <w:pPr>
        <w:tabs>
          <w:tab w:val="num" w:pos="720"/>
        </w:tabs>
        <w:ind w:left="720" w:hanging="360"/>
      </w:pPr>
      <w:rPr>
        <w:rFonts w:ascii="Arial" w:hAnsi="Arial" w:hint="default"/>
      </w:rPr>
    </w:lvl>
    <w:lvl w:ilvl="1" w:tplc="7FE4B554">
      <w:numFmt w:val="bullet"/>
      <w:lvlText w:val="–"/>
      <w:lvlJc w:val="left"/>
      <w:pPr>
        <w:tabs>
          <w:tab w:val="num" w:pos="1440"/>
        </w:tabs>
        <w:ind w:left="1440" w:hanging="360"/>
      </w:pPr>
      <w:rPr>
        <w:rFonts w:ascii="Arial" w:hAnsi="Arial" w:hint="default"/>
      </w:rPr>
    </w:lvl>
    <w:lvl w:ilvl="2" w:tplc="CF1028D6" w:tentative="1">
      <w:start w:val="1"/>
      <w:numFmt w:val="bullet"/>
      <w:lvlText w:val="•"/>
      <w:lvlJc w:val="left"/>
      <w:pPr>
        <w:tabs>
          <w:tab w:val="num" w:pos="2160"/>
        </w:tabs>
        <w:ind w:left="2160" w:hanging="360"/>
      </w:pPr>
      <w:rPr>
        <w:rFonts w:ascii="Arial" w:hAnsi="Arial" w:hint="default"/>
      </w:rPr>
    </w:lvl>
    <w:lvl w:ilvl="3" w:tplc="2090AAEC" w:tentative="1">
      <w:start w:val="1"/>
      <w:numFmt w:val="bullet"/>
      <w:lvlText w:val="•"/>
      <w:lvlJc w:val="left"/>
      <w:pPr>
        <w:tabs>
          <w:tab w:val="num" w:pos="2880"/>
        </w:tabs>
        <w:ind w:left="2880" w:hanging="360"/>
      </w:pPr>
      <w:rPr>
        <w:rFonts w:ascii="Arial" w:hAnsi="Arial" w:hint="default"/>
      </w:rPr>
    </w:lvl>
    <w:lvl w:ilvl="4" w:tplc="A69E9190" w:tentative="1">
      <w:start w:val="1"/>
      <w:numFmt w:val="bullet"/>
      <w:lvlText w:val="•"/>
      <w:lvlJc w:val="left"/>
      <w:pPr>
        <w:tabs>
          <w:tab w:val="num" w:pos="3600"/>
        </w:tabs>
        <w:ind w:left="3600" w:hanging="360"/>
      </w:pPr>
      <w:rPr>
        <w:rFonts w:ascii="Arial" w:hAnsi="Arial" w:hint="default"/>
      </w:rPr>
    </w:lvl>
    <w:lvl w:ilvl="5" w:tplc="DA02190E" w:tentative="1">
      <w:start w:val="1"/>
      <w:numFmt w:val="bullet"/>
      <w:lvlText w:val="•"/>
      <w:lvlJc w:val="left"/>
      <w:pPr>
        <w:tabs>
          <w:tab w:val="num" w:pos="4320"/>
        </w:tabs>
        <w:ind w:left="4320" w:hanging="360"/>
      </w:pPr>
      <w:rPr>
        <w:rFonts w:ascii="Arial" w:hAnsi="Arial" w:hint="default"/>
      </w:rPr>
    </w:lvl>
    <w:lvl w:ilvl="6" w:tplc="97C27C7E" w:tentative="1">
      <w:start w:val="1"/>
      <w:numFmt w:val="bullet"/>
      <w:lvlText w:val="•"/>
      <w:lvlJc w:val="left"/>
      <w:pPr>
        <w:tabs>
          <w:tab w:val="num" w:pos="5040"/>
        </w:tabs>
        <w:ind w:left="5040" w:hanging="360"/>
      </w:pPr>
      <w:rPr>
        <w:rFonts w:ascii="Arial" w:hAnsi="Arial" w:hint="default"/>
      </w:rPr>
    </w:lvl>
    <w:lvl w:ilvl="7" w:tplc="88F24E4C" w:tentative="1">
      <w:start w:val="1"/>
      <w:numFmt w:val="bullet"/>
      <w:lvlText w:val="•"/>
      <w:lvlJc w:val="left"/>
      <w:pPr>
        <w:tabs>
          <w:tab w:val="num" w:pos="5760"/>
        </w:tabs>
        <w:ind w:left="5760" w:hanging="360"/>
      </w:pPr>
      <w:rPr>
        <w:rFonts w:ascii="Arial" w:hAnsi="Arial" w:hint="default"/>
      </w:rPr>
    </w:lvl>
    <w:lvl w:ilvl="8" w:tplc="2760E5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F925C5"/>
    <w:multiLevelType w:val="hybridMultilevel"/>
    <w:tmpl w:val="6F8A5EB6"/>
    <w:lvl w:ilvl="0" w:tplc="CCAEAE70">
      <w:start w:val="1"/>
      <w:numFmt w:val="bullet"/>
      <w:lvlText w:val="•"/>
      <w:lvlJc w:val="left"/>
      <w:pPr>
        <w:tabs>
          <w:tab w:val="num" w:pos="720"/>
        </w:tabs>
        <w:ind w:left="720" w:hanging="360"/>
      </w:pPr>
      <w:rPr>
        <w:rFonts w:ascii="Arial" w:hAnsi="Arial" w:hint="default"/>
      </w:rPr>
    </w:lvl>
    <w:lvl w:ilvl="1" w:tplc="AC549D94" w:tentative="1">
      <w:start w:val="1"/>
      <w:numFmt w:val="bullet"/>
      <w:lvlText w:val="•"/>
      <w:lvlJc w:val="left"/>
      <w:pPr>
        <w:tabs>
          <w:tab w:val="num" w:pos="1440"/>
        </w:tabs>
        <w:ind w:left="1440" w:hanging="360"/>
      </w:pPr>
      <w:rPr>
        <w:rFonts w:ascii="Arial" w:hAnsi="Arial" w:hint="default"/>
      </w:rPr>
    </w:lvl>
    <w:lvl w:ilvl="2" w:tplc="D6226FDA" w:tentative="1">
      <w:start w:val="1"/>
      <w:numFmt w:val="bullet"/>
      <w:lvlText w:val="•"/>
      <w:lvlJc w:val="left"/>
      <w:pPr>
        <w:tabs>
          <w:tab w:val="num" w:pos="2160"/>
        </w:tabs>
        <w:ind w:left="2160" w:hanging="360"/>
      </w:pPr>
      <w:rPr>
        <w:rFonts w:ascii="Arial" w:hAnsi="Arial" w:hint="default"/>
      </w:rPr>
    </w:lvl>
    <w:lvl w:ilvl="3" w:tplc="8FA88D54" w:tentative="1">
      <w:start w:val="1"/>
      <w:numFmt w:val="bullet"/>
      <w:lvlText w:val="•"/>
      <w:lvlJc w:val="left"/>
      <w:pPr>
        <w:tabs>
          <w:tab w:val="num" w:pos="2880"/>
        </w:tabs>
        <w:ind w:left="2880" w:hanging="360"/>
      </w:pPr>
      <w:rPr>
        <w:rFonts w:ascii="Arial" w:hAnsi="Arial" w:hint="default"/>
      </w:rPr>
    </w:lvl>
    <w:lvl w:ilvl="4" w:tplc="589E1242" w:tentative="1">
      <w:start w:val="1"/>
      <w:numFmt w:val="bullet"/>
      <w:lvlText w:val="•"/>
      <w:lvlJc w:val="left"/>
      <w:pPr>
        <w:tabs>
          <w:tab w:val="num" w:pos="3600"/>
        </w:tabs>
        <w:ind w:left="3600" w:hanging="360"/>
      </w:pPr>
      <w:rPr>
        <w:rFonts w:ascii="Arial" w:hAnsi="Arial" w:hint="default"/>
      </w:rPr>
    </w:lvl>
    <w:lvl w:ilvl="5" w:tplc="D676E46C" w:tentative="1">
      <w:start w:val="1"/>
      <w:numFmt w:val="bullet"/>
      <w:lvlText w:val="•"/>
      <w:lvlJc w:val="left"/>
      <w:pPr>
        <w:tabs>
          <w:tab w:val="num" w:pos="4320"/>
        </w:tabs>
        <w:ind w:left="4320" w:hanging="360"/>
      </w:pPr>
      <w:rPr>
        <w:rFonts w:ascii="Arial" w:hAnsi="Arial" w:hint="default"/>
      </w:rPr>
    </w:lvl>
    <w:lvl w:ilvl="6" w:tplc="9522ABA4" w:tentative="1">
      <w:start w:val="1"/>
      <w:numFmt w:val="bullet"/>
      <w:lvlText w:val="•"/>
      <w:lvlJc w:val="left"/>
      <w:pPr>
        <w:tabs>
          <w:tab w:val="num" w:pos="5040"/>
        </w:tabs>
        <w:ind w:left="5040" w:hanging="360"/>
      </w:pPr>
      <w:rPr>
        <w:rFonts w:ascii="Arial" w:hAnsi="Arial" w:hint="default"/>
      </w:rPr>
    </w:lvl>
    <w:lvl w:ilvl="7" w:tplc="4D7E72D8" w:tentative="1">
      <w:start w:val="1"/>
      <w:numFmt w:val="bullet"/>
      <w:lvlText w:val="•"/>
      <w:lvlJc w:val="left"/>
      <w:pPr>
        <w:tabs>
          <w:tab w:val="num" w:pos="5760"/>
        </w:tabs>
        <w:ind w:left="5760" w:hanging="360"/>
      </w:pPr>
      <w:rPr>
        <w:rFonts w:ascii="Arial" w:hAnsi="Arial" w:hint="default"/>
      </w:rPr>
    </w:lvl>
    <w:lvl w:ilvl="8" w:tplc="3B34BE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B37963"/>
    <w:multiLevelType w:val="hybridMultilevel"/>
    <w:tmpl w:val="44A4CF44"/>
    <w:lvl w:ilvl="0" w:tplc="0BE84454">
      <w:start w:val="1"/>
      <w:numFmt w:val="bullet"/>
      <w:lvlText w:val="•"/>
      <w:lvlJc w:val="left"/>
      <w:pPr>
        <w:tabs>
          <w:tab w:val="num" w:pos="720"/>
        </w:tabs>
        <w:ind w:left="720" w:hanging="360"/>
      </w:pPr>
      <w:rPr>
        <w:rFonts w:ascii="Arial" w:hAnsi="Arial" w:hint="default"/>
      </w:rPr>
    </w:lvl>
    <w:lvl w:ilvl="1" w:tplc="C4EABC92">
      <w:numFmt w:val="bullet"/>
      <w:lvlText w:val="–"/>
      <w:lvlJc w:val="left"/>
      <w:pPr>
        <w:tabs>
          <w:tab w:val="num" w:pos="1440"/>
        </w:tabs>
        <w:ind w:left="1440" w:hanging="360"/>
      </w:pPr>
      <w:rPr>
        <w:rFonts w:ascii="Arial" w:hAnsi="Arial" w:hint="default"/>
      </w:rPr>
    </w:lvl>
    <w:lvl w:ilvl="2" w:tplc="CBCA923C">
      <w:numFmt w:val="bullet"/>
      <w:lvlText w:val="•"/>
      <w:lvlJc w:val="left"/>
      <w:pPr>
        <w:tabs>
          <w:tab w:val="num" w:pos="2160"/>
        </w:tabs>
        <w:ind w:left="2160" w:hanging="360"/>
      </w:pPr>
      <w:rPr>
        <w:rFonts w:ascii="Arial" w:hAnsi="Arial" w:hint="default"/>
      </w:rPr>
    </w:lvl>
    <w:lvl w:ilvl="3" w:tplc="B54E0AF6" w:tentative="1">
      <w:start w:val="1"/>
      <w:numFmt w:val="bullet"/>
      <w:lvlText w:val="•"/>
      <w:lvlJc w:val="left"/>
      <w:pPr>
        <w:tabs>
          <w:tab w:val="num" w:pos="2880"/>
        </w:tabs>
        <w:ind w:left="2880" w:hanging="360"/>
      </w:pPr>
      <w:rPr>
        <w:rFonts w:ascii="Arial" w:hAnsi="Arial" w:hint="default"/>
      </w:rPr>
    </w:lvl>
    <w:lvl w:ilvl="4" w:tplc="E64C9F62" w:tentative="1">
      <w:start w:val="1"/>
      <w:numFmt w:val="bullet"/>
      <w:lvlText w:val="•"/>
      <w:lvlJc w:val="left"/>
      <w:pPr>
        <w:tabs>
          <w:tab w:val="num" w:pos="3600"/>
        </w:tabs>
        <w:ind w:left="3600" w:hanging="360"/>
      </w:pPr>
      <w:rPr>
        <w:rFonts w:ascii="Arial" w:hAnsi="Arial" w:hint="default"/>
      </w:rPr>
    </w:lvl>
    <w:lvl w:ilvl="5" w:tplc="2188AF42" w:tentative="1">
      <w:start w:val="1"/>
      <w:numFmt w:val="bullet"/>
      <w:lvlText w:val="•"/>
      <w:lvlJc w:val="left"/>
      <w:pPr>
        <w:tabs>
          <w:tab w:val="num" w:pos="4320"/>
        </w:tabs>
        <w:ind w:left="4320" w:hanging="360"/>
      </w:pPr>
      <w:rPr>
        <w:rFonts w:ascii="Arial" w:hAnsi="Arial" w:hint="default"/>
      </w:rPr>
    </w:lvl>
    <w:lvl w:ilvl="6" w:tplc="217E3FEA" w:tentative="1">
      <w:start w:val="1"/>
      <w:numFmt w:val="bullet"/>
      <w:lvlText w:val="•"/>
      <w:lvlJc w:val="left"/>
      <w:pPr>
        <w:tabs>
          <w:tab w:val="num" w:pos="5040"/>
        </w:tabs>
        <w:ind w:left="5040" w:hanging="360"/>
      </w:pPr>
      <w:rPr>
        <w:rFonts w:ascii="Arial" w:hAnsi="Arial" w:hint="default"/>
      </w:rPr>
    </w:lvl>
    <w:lvl w:ilvl="7" w:tplc="7D9A1AB8" w:tentative="1">
      <w:start w:val="1"/>
      <w:numFmt w:val="bullet"/>
      <w:lvlText w:val="•"/>
      <w:lvlJc w:val="left"/>
      <w:pPr>
        <w:tabs>
          <w:tab w:val="num" w:pos="5760"/>
        </w:tabs>
        <w:ind w:left="5760" w:hanging="360"/>
      </w:pPr>
      <w:rPr>
        <w:rFonts w:ascii="Arial" w:hAnsi="Arial" w:hint="default"/>
      </w:rPr>
    </w:lvl>
    <w:lvl w:ilvl="8" w:tplc="79C046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7F02BB"/>
    <w:multiLevelType w:val="multilevel"/>
    <w:tmpl w:val="317F02BB"/>
    <w:lvl w:ilvl="0">
      <w:start w:val="2"/>
      <w:numFmt w:val="lowerLetter"/>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6B60E8"/>
    <w:multiLevelType w:val="hybridMultilevel"/>
    <w:tmpl w:val="FFB6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279CC"/>
    <w:multiLevelType w:val="multilevel"/>
    <w:tmpl w:val="34427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9640CE"/>
    <w:multiLevelType w:val="hybridMultilevel"/>
    <w:tmpl w:val="1272EE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5838AC"/>
    <w:multiLevelType w:val="hybridMultilevel"/>
    <w:tmpl w:val="980C8E00"/>
    <w:lvl w:ilvl="0" w:tplc="038C71F8">
      <w:start w:val="1"/>
      <w:numFmt w:val="bullet"/>
      <w:lvlText w:val="–"/>
      <w:lvlJc w:val="left"/>
      <w:pPr>
        <w:tabs>
          <w:tab w:val="num" w:pos="720"/>
        </w:tabs>
        <w:ind w:left="720" w:hanging="360"/>
      </w:pPr>
      <w:rPr>
        <w:rFonts w:ascii="Arial" w:hAnsi="Arial" w:hint="default"/>
      </w:rPr>
    </w:lvl>
    <w:lvl w:ilvl="1" w:tplc="C5BAEF1E">
      <w:start w:val="1"/>
      <w:numFmt w:val="bullet"/>
      <w:lvlText w:val="–"/>
      <w:lvlJc w:val="left"/>
      <w:pPr>
        <w:tabs>
          <w:tab w:val="num" w:pos="1440"/>
        </w:tabs>
        <w:ind w:left="1440" w:hanging="360"/>
      </w:pPr>
      <w:rPr>
        <w:rFonts w:ascii="Arial" w:hAnsi="Arial" w:hint="default"/>
      </w:rPr>
    </w:lvl>
    <w:lvl w:ilvl="2" w:tplc="0BE008F6" w:tentative="1">
      <w:start w:val="1"/>
      <w:numFmt w:val="bullet"/>
      <w:lvlText w:val="–"/>
      <w:lvlJc w:val="left"/>
      <w:pPr>
        <w:tabs>
          <w:tab w:val="num" w:pos="2160"/>
        </w:tabs>
        <w:ind w:left="2160" w:hanging="360"/>
      </w:pPr>
      <w:rPr>
        <w:rFonts w:ascii="Arial" w:hAnsi="Arial" w:hint="default"/>
      </w:rPr>
    </w:lvl>
    <w:lvl w:ilvl="3" w:tplc="3A1CC5B8" w:tentative="1">
      <w:start w:val="1"/>
      <w:numFmt w:val="bullet"/>
      <w:lvlText w:val="–"/>
      <w:lvlJc w:val="left"/>
      <w:pPr>
        <w:tabs>
          <w:tab w:val="num" w:pos="2880"/>
        </w:tabs>
        <w:ind w:left="2880" w:hanging="360"/>
      </w:pPr>
      <w:rPr>
        <w:rFonts w:ascii="Arial" w:hAnsi="Arial" w:hint="default"/>
      </w:rPr>
    </w:lvl>
    <w:lvl w:ilvl="4" w:tplc="CDCC801C" w:tentative="1">
      <w:start w:val="1"/>
      <w:numFmt w:val="bullet"/>
      <w:lvlText w:val="–"/>
      <w:lvlJc w:val="left"/>
      <w:pPr>
        <w:tabs>
          <w:tab w:val="num" w:pos="3600"/>
        </w:tabs>
        <w:ind w:left="3600" w:hanging="360"/>
      </w:pPr>
      <w:rPr>
        <w:rFonts w:ascii="Arial" w:hAnsi="Arial" w:hint="default"/>
      </w:rPr>
    </w:lvl>
    <w:lvl w:ilvl="5" w:tplc="24C04A78" w:tentative="1">
      <w:start w:val="1"/>
      <w:numFmt w:val="bullet"/>
      <w:lvlText w:val="–"/>
      <w:lvlJc w:val="left"/>
      <w:pPr>
        <w:tabs>
          <w:tab w:val="num" w:pos="4320"/>
        </w:tabs>
        <w:ind w:left="4320" w:hanging="360"/>
      </w:pPr>
      <w:rPr>
        <w:rFonts w:ascii="Arial" w:hAnsi="Arial" w:hint="default"/>
      </w:rPr>
    </w:lvl>
    <w:lvl w:ilvl="6" w:tplc="393E78C6" w:tentative="1">
      <w:start w:val="1"/>
      <w:numFmt w:val="bullet"/>
      <w:lvlText w:val="–"/>
      <w:lvlJc w:val="left"/>
      <w:pPr>
        <w:tabs>
          <w:tab w:val="num" w:pos="5040"/>
        </w:tabs>
        <w:ind w:left="5040" w:hanging="360"/>
      </w:pPr>
      <w:rPr>
        <w:rFonts w:ascii="Arial" w:hAnsi="Arial" w:hint="default"/>
      </w:rPr>
    </w:lvl>
    <w:lvl w:ilvl="7" w:tplc="BAC238B6" w:tentative="1">
      <w:start w:val="1"/>
      <w:numFmt w:val="bullet"/>
      <w:lvlText w:val="–"/>
      <w:lvlJc w:val="left"/>
      <w:pPr>
        <w:tabs>
          <w:tab w:val="num" w:pos="5760"/>
        </w:tabs>
        <w:ind w:left="5760" w:hanging="360"/>
      </w:pPr>
      <w:rPr>
        <w:rFonts w:ascii="Arial" w:hAnsi="Arial" w:hint="default"/>
      </w:rPr>
    </w:lvl>
    <w:lvl w:ilvl="8" w:tplc="E752D7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C86335"/>
    <w:multiLevelType w:val="multilevel"/>
    <w:tmpl w:val="39C86335"/>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E71879"/>
    <w:multiLevelType w:val="multilevel"/>
    <w:tmpl w:val="39E7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4280616A"/>
    <w:multiLevelType w:val="multilevel"/>
    <w:tmpl w:val="42806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BB2154"/>
    <w:multiLevelType w:val="multilevel"/>
    <w:tmpl w:val="43BB2154"/>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9" w15:restartNumberingAfterBreak="0">
    <w:nsid w:val="449E1515"/>
    <w:multiLevelType w:val="multilevel"/>
    <w:tmpl w:val="449E15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B32B6F"/>
    <w:multiLevelType w:val="multilevel"/>
    <w:tmpl w:val="45B32B6F"/>
    <w:lvl w:ilvl="0">
      <w:start w:val="1"/>
      <w:numFmt w:val="bullet"/>
      <w:lvlText w:val=""/>
      <w:lvlJc w:val="left"/>
      <w:pPr>
        <w:ind w:left="1556" w:hanging="420"/>
      </w:pPr>
      <w:rPr>
        <w:rFonts w:ascii="Wingdings" w:hAnsi="Wingdings"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31"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35" w15:restartNumberingAfterBreak="0">
    <w:nsid w:val="4F18089F"/>
    <w:multiLevelType w:val="multilevel"/>
    <w:tmpl w:val="4F1808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80442F"/>
    <w:multiLevelType w:val="multilevel"/>
    <w:tmpl w:val="5280442F"/>
    <w:lvl w:ilvl="0">
      <w:start w:val="1"/>
      <w:numFmt w:val="bullet"/>
      <w:lvlText w:val="•"/>
      <w:lvlJc w:val="left"/>
      <w:pPr>
        <w:tabs>
          <w:tab w:val="left" w:pos="555"/>
        </w:tabs>
        <w:ind w:left="555"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bullet"/>
      <w:lvlText w:val="•"/>
      <w:lvlJc w:val="left"/>
      <w:pPr>
        <w:tabs>
          <w:tab w:val="left" w:pos="2715"/>
        </w:tabs>
        <w:ind w:left="2715" w:hanging="360"/>
      </w:pPr>
      <w:rPr>
        <w:rFonts w:ascii="Arial" w:hAnsi="Arial" w:hint="default"/>
      </w:rPr>
    </w:lvl>
    <w:lvl w:ilvl="4">
      <w:start w:val="1"/>
      <w:numFmt w:val="bullet"/>
      <w:lvlText w:val="•"/>
      <w:lvlJc w:val="left"/>
      <w:pPr>
        <w:tabs>
          <w:tab w:val="left" w:pos="3435"/>
        </w:tabs>
        <w:ind w:left="3435" w:hanging="360"/>
      </w:pPr>
      <w:rPr>
        <w:rFonts w:ascii="Arial" w:hAnsi="Arial" w:hint="default"/>
      </w:rPr>
    </w:lvl>
    <w:lvl w:ilvl="5">
      <w:start w:val="1"/>
      <w:numFmt w:val="bullet"/>
      <w:lvlText w:val="•"/>
      <w:lvlJc w:val="left"/>
      <w:pPr>
        <w:tabs>
          <w:tab w:val="left" w:pos="4155"/>
        </w:tabs>
        <w:ind w:left="4155" w:hanging="360"/>
      </w:pPr>
      <w:rPr>
        <w:rFonts w:ascii="Arial" w:hAnsi="Arial" w:hint="default"/>
      </w:rPr>
    </w:lvl>
    <w:lvl w:ilvl="6">
      <w:start w:val="1"/>
      <w:numFmt w:val="bullet"/>
      <w:lvlText w:val="•"/>
      <w:lvlJc w:val="left"/>
      <w:pPr>
        <w:tabs>
          <w:tab w:val="left" w:pos="4875"/>
        </w:tabs>
        <w:ind w:left="4875" w:hanging="360"/>
      </w:pPr>
      <w:rPr>
        <w:rFonts w:ascii="Arial" w:hAnsi="Arial" w:hint="default"/>
      </w:rPr>
    </w:lvl>
    <w:lvl w:ilvl="7">
      <w:start w:val="1"/>
      <w:numFmt w:val="bullet"/>
      <w:lvlText w:val="•"/>
      <w:lvlJc w:val="left"/>
      <w:pPr>
        <w:tabs>
          <w:tab w:val="left" w:pos="5595"/>
        </w:tabs>
        <w:ind w:left="5595" w:hanging="360"/>
      </w:pPr>
      <w:rPr>
        <w:rFonts w:ascii="Arial" w:hAnsi="Arial" w:hint="default"/>
      </w:rPr>
    </w:lvl>
    <w:lvl w:ilvl="8">
      <w:start w:val="1"/>
      <w:numFmt w:val="bullet"/>
      <w:lvlText w:val="•"/>
      <w:lvlJc w:val="left"/>
      <w:pPr>
        <w:tabs>
          <w:tab w:val="left" w:pos="6315"/>
        </w:tabs>
        <w:ind w:left="6315" w:hanging="360"/>
      </w:pPr>
      <w:rPr>
        <w:rFonts w:ascii="Arial" w:hAnsi="Arial" w:hint="default"/>
      </w:rPr>
    </w:lvl>
  </w:abstractNum>
  <w:abstractNum w:abstractNumId="3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4C4225"/>
    <w:multiLevelType w:val="hybridMultilevel"/>
    <w:tmpl w:val="A02A1232"/>
    <w:lvl w:ilvl="0" w:tplc="53405196">
      <w:start w:val="1"/>
      <w:numFmt w:val="bullet"/>
      <w:lvlText w:val="•"/>
      <w:lvlJc w:val="left"/>
      <w:pPr>
        <w:tabs>
          <w:tab w:val="num" w:pos="720"/>
        </w:tabs>
        <w:ind w:left="720" w:hanging="360"/>
      </w:pPr>
      <w:rPr>
        <w:rFonts w:ascii="Arial" w:hAnsi="Arial" w:hint="default"/>
      </w:rPr>
    </w:lvl>
    <w:lvl w:ilvl="1" w:tplc="7CE0121A">
      <w:numFmt w:val="bullet"/>
      <w:lvlText w:val="–"/>
      <w:lvlJc w:val="left"/>
      <w:pPr>
        <w:tabs>
          <w:tab w:val="num" w:pos="1440"/>
        </w:tabs>
        <w:ind w:left="1440" w:hanging="360"/>
      </w:pPr>
      <w:rPr>
        <w:rFonts w:ascii="Arial" w:hAnsi="Arial" w:hint="default"/>
      </w:rPr>
    </w:lvl>
    <w:lvl w:ilvl="2" w:tplc="C93A5440">
      <w:start w:val="1"/>
      <w:numFmt w:val="bullet"/>
      <w:lvlText w:val="•"/>
      <w:lvlJc w:val="left"/>
      <w:pPr>
        <w:tabs>
          <w:tab w:val="num" w:pos="2160"/>
        </w:tabs>
        <w:ind w:left="2160" w:hanging="360"/>
      </w:pPr>
      <w:rPr>
        <w:rFonts w:ascii="Arial" w:hAnsi="Arial" w:hint="default"/>
      </w:rPr>
    </w:lvl>
    <w:lvl w:ilvl="3" w:tplc="9676C0D4" w:tentative="1">
      <w:start w:val="1"/>
      <w:numFmt w:val="bullet"/>
      <w:lvlText w:val="•"/>
      <w:lvlJc w:val="left"/>
      <w:pPr>
        <w:tabs>
          <w:tab w:val="num" w:pos="2880"/>
        </w:tabs>
        <w:ind w:left="2880" w:hanging="360"/>
      </w:pPr>
      <w:rPr>
        <w:rFonts w:ascii="Arial" w:hAnsi="Arial" w:hint="default"/>
      </w:rPr>
    </w:lvl>
    <w:lvl w:ilvl="4" w:tplc="2270969C" w:tentative="1">
      <w:start w:val="1"/>
      <w:numFmt w:val="bullet"/>
      <w:lvlText w:val="•"/>
      <w:lvlJc w:val="left"/>
      <w:pPr>
        <w:tabs>
          <w:tab w:val="num" w:pos="3600"/>
        </w:tabs>
        <w:ind w:left="3600" w:hanging="360"/>
      </w:pPr>
      <w:rPr>
        <w:rFonts w:ascii="Arial" w:hAnsi="Arial" w:hint="default"/>
      </w:rPr>
    </w:lvl>
    <w:lvl w:ilvl="5" w:tplc="49409F8E" w:tentative="1">
      <w:start w:val="1"/>
      <w:numFmt w:val="bullet"/>
      <w:lvlText w:val="•"/>
      <w:lvlJc w:val="left"/>
      <w:pPr>
        <w:tabs>
          <w:tab w:val="num" w:pos="4320"/>
        </w:tabs>
        <w:ind w:left="4320" w:hanging="360"/>
      </w:pPr>
      <w:rPr>
        <w:rFonts w:ascii="Arial" w:hAnsi="Arial" w:hint="default"/>
      </w:rPr>
    </w:lvl>
    <w:lvl w:ilvl="6" w:tplc="8316629E" w:tentative="1">
      <w:start w:val="1"/>
      <w:numFmt w:val="bullet"/>
      <w:lvlText w:val="•"/>
      <w:lvlJc w:val="left"/>
      <w:pPr>
        <w:tabs>
          <w:tab w:val="num" w:pos="5040"/>
        </w:tabs>
        <w:ind w:left="5040" w:hanging="360"/>
      </w:pPr>
      <w:rPr>
        <w:rFonts w:ascii="Arial" w:hAnsi="Arial" w:hint="default"/>
      </w:rPr>
    </w:lvl>
    <w:lvl w:ilvl="7" w:tplc="C8447F1C" w:tentative="1">
      <w:start w:val="1"/>
      <w:numFmt w:val="bullet"/>
      <w:lvlText w:val="•"/>
      <w:lvlJc w:val="left"/>
      <w:pPr>
        <w:tabs>
          <w:tab w:val="num" w:pos="5760"/>
        </w:tabs>
        <w:ind w:left="5760" w:hanging="360"/>
      </w:pPr>
      <w:rPr>
        <w:rFonts w:ascii="Arial" w:hAnsi="Arial" w:hint="default"/>
      </w:rPr>
    </w:lvl>
    <w:lvl w:ilvl="8" w:tplc="EFDC8A8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8631DCF"/>
    <w:multiLevelType w:val="hybridMultilevel"/>
    <w:tmpl w:val="A2A4EF1C"/>
    <w:lvl w:ilvl="0" w:tplc="9D8C6D28">
      <w:start w:val="1"/>
      <w:numFmt w:val="bullet"/>
      <w:lvlText w:val="•"/>
      <w:lvlJc w:val="left"/>
      <w:pPr>
        <w:tabs>
          <w:tab w:val="num" w:pos="720"/>
        </w:tabs>
        <w:ind w:left="720" w:hanging="360"/>
      </w:pPr>
      <w:rPr>
        <w:rFonts w:ascii="Arial" w:hAnsi="Arial" w:hint="default"/>
      </w:rPr>
    </w:lvl>
    <w:lvl w:ilvl="1" w:tplc="F7228E50" w:tentative="1">
      <w:start w:val="1"/>
      <w:numFmt w:val="bullet"/>
      <w:lvlText w:val="•"/>
      <w:lvlJc w:val="left"/>
      <w:pPr>
        <w:tabs>
          <w:tab w:val="num" w:pos="1440"/>
        </w:tabs>
        <w:ind w:left="1440" w:hanging="360"/>
      </w:pPr>
      <w:rPr>
        <w:rFonts w:ascii="Arial" w:hAnsi="Arial" w:hint="default"/>
      </w:rPr>
    </w:lvl>
    <w:lvl w:ilvl="2" w:tplc="29FAB14A" w:tentative="1">
      <w:start w:val="1"/>
      <w:numFmt w:val="bullet"/>
      <w:lvlText w:val="•"/>
      <w:lvlJc w:val="left"/>
      <w:pPr>
        <w:tabs>
          <w:tab w:val="num" w:pos="2160"/>
        </w:tabs>
        <w:ind w:left="2160" w:hanging="360"/>
      </w:pPr>
      <w:rPr>
        <w:rFonts w:ascii="Arial" w:hAnsi="Arial" w:hint="default"/>
      </w:rPr>
    </w:lvl>
    <w:lvl w:ilvl="3" w:tplc="F026724C" w:tentative="1">
      <w:start w:val="1"/>
      <w:numFmt w:val="bullet"/>
      <w:lvlText w:val="•"/>
      <w:lvlJc w:val="left"/>
      <w:pPr>
        <w:tabs>
          <w:tab w:val="num" w:pos="2880"/>
        </w:tabs>
        <w:ind w:left="2880" w:hanging="360"/>
      </w:pPr>
      <w:rPr>
        <w:rFonts w:ascii="Arial" w:hAnsi="Arial" w:hint="default"/>
      </w:rPr>
    </w:lvl>
    <w:lvl w:ilvl="4" w:tplc="5656ACCA" w:tentative="1">
      <w:start w:val="1"/>
      <w:numFmt w:val="bullet"/>
      <w:lvlText w:val="•"/>
      <w:lvlJc w:val="left"/>
      <w:pPr>
        <w:tabs>
          <w:tab w:val="num" w:pos="3600"/>
        </w:tabs>
        <w:ind w:left="3600" w:hanging="360"/>
      </w:pPr>
      <w:rPr>
        <w:rFonts w:ascii="Arial" w:hAnsi="Arial" w:hint="default"/>
      </w:rPr>
    </w:lvl>
    <w:lvl w:ilvl="5" w:tplc="6F7A3748" w:tentative="1">
      <w:start w:val="1"/>
      <w:numFmt w:val="bullet"/>
      <w:lvlText w:val="•"/>
      <w:lvlJc w:val="left"/>
      <w:pPr>
        <w:tabs>
          <w:tab w:val="num" w:pos="4320"/>
        </w:tabs>
        <w:ind w:left="4320" w:hanging="360"/>
      </w:pPr>
      <w:rPr>
        <w:rFonts w:ascii="Arial" w:hAnsi="Arial" w:hint="default"/>
      </w:rPr>
    </w:lvl>
    <w:lvl w:ilvl="6" w:tplc="22569FFA" w:tentative="1">
      <w:start w:val="1"/>
      <w:numFmt w:val="bullet"/>
      <w:lvlText w:val="•"/>
      <w:lvlJc w:val="left"/>
      <w:pPr>
        <w:tabs>
          <w:tab w:val="num" w:pos="5040"/>
        </w:tabs>
        <w:ind w:left="5040" w:hanging="360"/>
      </w:pPr>
      <w:rPr>
        <w:rFonts w:ascii="Arial" w:hAnsi="Arial" w:hint="default"/>
      </w:rPr>
    </w:lvl>
    <w:lvl w:ilvl="7" w:tplc="A41AF8A2" w:tentative="1">
      <w:start w:val="1"/>
      <w:numFmt w:val="bullet"/>
      <w:lvlText w:val="•"/>
      <w:lvlJc w:val="left"/>
      <w:pPr>
        <w:tabs>
          <w:tab w:val="num" w:pos="5760"/>
        </w:tabs>
        <w:ind w:left="5760" w:hanging="360"/>
      </w:pPr>
      <w:rPr>
        <w:rFonts w:ascii="Arial" w:hAnsi="Arial" w:hint="default"/>
      </w:rPr>
    </w:lvl>
    <w:lvl w:ilvl="8" w:tplc="F85EDC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A7F72A0"/>
    <w:multiLevelType w:val="multilevel"/>
    <w:tmpl w:val="5A7F72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B773F04"/>
    <w:multiLevelType w:val="multilevel"/>
    <w:tmpl w:val="5B773F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1A551E1"/>
    <w:multiLevelType w:val="multilevel"/>
    <w:tmpl w:val="61A551E1"/>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44"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B96211D"/>
    <w:multiLevelType w:val="multilevel"/>
    <w:tmpl w:val="6B96211D"/>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274105C"/>
    <w:multiLevelType w:val="hybridMultilevel"/>
    <w:tmpl w:val="73FAC854"/>
    <w:lvl w:ilvl="0" w:tplc="C9AA0EB6">
      <w:start w:val="1"/>
      <w:numFmt w:val="bullet"/>
      <w:lvlText w:val="•"/>
      <w:lvlJc w:val="left"/>
      <w:pPr>
        <w:tabs>
          <w:tab w:val="num" w:pos="720"/>
        </w:tabs>
        <w:ind w:left="720" w:hanging="360"/>
      </w:pPr>
      <w:rPr>
        <w:rFonts w:ascii="Arial" w:hAnsi="Arial" w:hint="default"/>
      </w:rPr>
    </w:lvl>
    <w:lvl w:ilvl="1" w:tplc="C49418F6">
      <w:numFmt w:val="bullet"/>
      <w:lvlText w:val="–"/>
      <w:lvlJc w:val="left"/>
      <w:pPr>
        <w:tabs>
          <w:tab w:val="num" w:pos="1440"/>
        </w:tabs>
        <w:ind w:left="1440" w:hanging="360"/>
      </w:pPr>
      <w:rPr>
        <w:rFonts w:ascii="Arial" w:hAnsi="Arial" w:hint="default"/>
      </w:rPr>
    </w:lvl>
    <w:lvl w:ilvl="2" w:tplc="13D05CE6" w:tentative="1">
      <w:start w:val="1"/>
      <w:numFmt w:val="bullet"/>
      <w:lvlText w:val="•"/>
      <w:lvlJc w:val="left"/>
      <w:pPr>
        <w:tabs>
          <w:tab w:val="num" w:pos="2160"/>
        </w:tabs>
        <w:ind w:left="2160" w:hanging="360"/>
      </w:pPr>
      <w:rPr>
        <w:rFonts w:ascii="Arial" w:hAnsi="Arial" w:hint="default"/>
      </w:rPr>
    </w:lvl>
    <w:lvl w:ilvl="3" w:tplc="7506CBA8" w:tentative="1">
      <w:start w:val="1"/>
      <w:numFmt w:val="bullet"/>
      <w:lvlText w:val="•"/>
      <w:lvlJc w:val="left"/>
      <w:pPr>
        <w:tabs>
          <w:tab w:val="num" w:pos="2880"/>
        </w:tabs>
        <w:ind w:left="2880" w:hanging="360"/>
      </w:pPr>
      <w:rPr>
        <w:rFonts w:ascii="Arial" w:hAnsi="Arial" w:hint="default"/>
      </w:rPr>
    </w:lvl>
    <w:lvl w:ilvl="4" w:tplc="995E57F4" w:tentative="1">
      <w:start w:val="1"/>
      <w:numFmt w:val="bullet"/>
      <w:lvlText w:val="•"/>
      <w:lvlJc w:val="left"/>
      <w:pPr>
        <w:tabs>
          <w:tab w:val="num" w:pos="3600"/>
        </w:tabs>
        <w:ind w:left="3600" w:hanging="360"/>
      </w:pPr>
      <w:rPr>
        <w:rFonts w:ascii="Arial" w:hAnsi="Arial" w:hint="default"/>
      </w:rPr>
    </w:lvl>
    <w:lvl w:ilvl="5" w:tplc="B2723A86" w:tentative="1">
      <w:start w:val="1"/>
      <w:numFmt w:val="bullet"/>
      <w:lvlText w:val="•"/>
      <w:lvlJc w:val="left"/>
      <w:pPr>
        <w:tabs>
          <w:tab w:val="num" w:pos="4320"/>
        </w:tabs>
        <w:ind w:left="4320" w:hanging="360"/>
      </w:pPr>
      <w:rPr>
        <w:rFonts w:ascii="Arial" w:hAnsi="Arial" w:hint="default"/>
      </w:rPr>
    </w:lvl>
    <w:lvl w:ilvl="6" w:tplc="855A327C" w:tentative="1">
      <w:start w:val="1"/>
      <w:numFmt w:val="bullet"/>
      <w:lvlText w:val="•"/>
      <w:lvlJc w:val="left"/>
      <w:pPr>
        <w:tabs>
          <w:tab w:val="num" w:pos="5040"/>
        </w:tabs>
        <w:ind w:left="5040" w:hanging="360"/>
      </w:pPr>
      <w:rPr>
        <w:rFonts w:ascii="Arial" w:hAnsi="Arial" w:hint="default"/>
      </w:rPr>
    </w:lvl>
    <w:lvl w:ilvl="7" w:tplc="05F24FC4" w:tentative="1">
      <w:start w:val="1"/>
      <w:numFmt w:val="bullet"/>
      <w:lvlText w:val="•"/>
      <w:lvlJc w:val="left"/>
      <w:pPr>
        <w:tabs>
          <w:tab w:val="num" w:pos="5760"/>
        </w:tabs>
        <w:ind w:left="5760" w:hanging="360"/>
      </w:pPr>
      <w:rPr>
        <w:rFonts w:ascii="Arial" w:hAnsi="Arial" w:hint="default"/>
      </w:rPr>
    </w:lvl>
    <w:lvl w:ilvl="8" w:tplc="9DEAB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5935E1"/>
    <w:multiLevelType w:val="hybridMultilevel"/>
    <w:tmpl w:val="48BA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E810C2"/>
    <w:multiLevelType w:val="hybridMultilevel"/>
    <w:tmpl w:val="31B0B708"/>
    <w:lvl w:ilvl="0" w:tplc="244E29AE">
      <w:start w:val="1"/>
      <w:numFmt w:val="bullet"/>
      <w:lvlText w:val="•"/>
      <w:lvlJc w:val="left"/>
      <w:pPr>
        <w:tabs>
          <w:tab w:val="num" w:pos="720"/>
        </w:tabs>
        <w:ind w:left="720" w:hanging="360"/>
      </w:pPr>
      <w:rPr>
        <w:rFonts w:ascii="Arial" w:hAnsi="Arial" w:hint="default"/>
      </w:rPr>
    </w:lvl>
    <w:lvl w:ilvl="1" w:tplc="49D2953A" w:tentative="1">
      <w:start w:val="1"/>
      <w:numFmt w:val="bullet"/>
      <w:lvlText w:val="•"/>
      <w:lvlJc w:val="left"/>
      <w:pPr>
        <w:tabs>
          <w:tab w:val="num" w:pos="1440"/>
        </w:tabs>
        <w:ind w:left="1440" w:hanging="360"/>
      </w:pPr>
      <w:rPr>
        <w:rFonts w:ascii="Arial" w:hAnsi="Arial" w:hint="default"/>
      </w:rPr>
    </w:lvl>
    <w:lvl w:ilvl="2" w:tplc="3C865D6C" w:tentative="1">
      <w:start w:val="1"/>
      <w:numFmt w:val="bullet"/>
      <w:lvlText w:val="•"/>
      <w:lvlJc w:val="left"/>
      <w:pPr>
        <w:tabs>
          <w:tab w:val="num" w:pos="2160"/>
        </w:tabs>
        <w:ind w:left="2160" w:hanging="360"/>
      </w:pPr>
      <w:rPr>
        <w:rFonts w:ascii="Arial" w:hAnsi="Arial" w:hint="default"/>
      </w:rPr>
    </w:lvl>
    <w:lvl w:ilvl="3" w:tplc="4B6CC1C8" w:tentative="1">
      <w:start w:val="1"/>
      <w:numFmt w:val="bullet"/>
      <w:lvlText w:val="•"/>
      <w:lvlJc w:val="left"/>
      <w:pPr>
        <w:tabs>
          <w:tab w:val="num" w:pos="2880"/>
        </w:tabs>
        <w:ind w:left="2880" w:hanging="360"/>
      </w:pPr>
      <w:rPr>
        <w:rFonts w:ascii="Arial" w:hAnsi="Arial" w:hint="default"/>
      </w:rPr>
    </w:lvl>
    <w:lvl w:ilvl="4" w:tplc="9DD459AC" w:tentative="1">
      <w:start w:val="1"/>
      <w:numFmt w:val="bullet"/>
      <w:lvlText w:val="•"/>
      <w:lvlJc w:val="left"/>
      <w:pPr>
        <w:tabs>
          <w:tab w:val="num" w:pos="3600"/>
        </w:tabs>
        <w:ind w:left="3600" w:hanging="360"/>
      </w:pPr>
      <w:rPr>
        <w:rFonts w:ascii="Arial" w:hAnsi="Arial" w:hint="default"/>
      </w:rPr>
    </w:lvl>
    <w:lvl w:ilvl="5" w:tplc="935CBD7A" w:tentative="1">
      <w:start w:val="1"/>
      <w:numFmt w:val="bullet"/>
      <w:lvlText w:val="•"/>
      <w:lvlJc w:val="left"/>
      <w:pPr>
        <w:tabs>
          <w:tab w:val="num" w:pos="4320"/>
        </w:tabs>
        <w:ind w:left="4320" w:hanging="360"/>
      </w:pPr>
      <w:rPr>
        <w:rFonts w:ascii="Arial" w:hAnsi="Arial" w:hint="default"/>
      </w:rPr>
    </w:lvl>
    <w:lvl w:ilvl="6" w:tplc="744E3EA2" w:tentative="1">
      <w:start w:val="1"/>
      <w:numFmt w:val="bullet"/>
      <w:lvlText w:val="•"/>
      <w:lvlJc w:val="left"/>
      <w:pPr>
        <w:tabs>
          <w:tab w:val="num" w:pos="5040"/>
        </w:tabs>
        <w:ind w:left="5040" w:hanging="360"/>
      </w:pPr>
      <w:rPr>
        <w:rFonts w:ascii="Arial" w:hAnsi="Arial" w:hint="default"/>
      </w:rPr>
    </w:lvl>
    <w:lvl w:ilvl="7" w:tplc="5C9C56DE" w:tentative="1">
      <w:start w:val="1"/>
      <w:numFmt w:val="bullet"/>
      <w:lvlText w:val="•"/>
      <w:lvlJc w:val="left"/>
      <w:pPr>
        <w:tabs>
          <w:tab w:val="num" w:pos="5760"/>
        </w:tabs>
        <w:ind w:left="5760" w:hanging="360"/>
      </w:pPr>
      <w:rPr>
        <w:rFonts w:ascii="Arial" w:hAnsi="Arial" w:hint="default"/>
      </w:rPr>
    </w:lvl>
    <w:lvl w:ilvl="8" w:tplc="14B837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3E1941"/>
    <w:multiLevelType w:val="multilevel"/>
    <w:tmpl w:val="7C3E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5A4FDE"/>
    <w:multiLevelType w:val="multilevel"/>
    <w:tmpl w:val="7C5A4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34"/>
  </w:num>
  <w:num w:numId="3">
    <w:abstractNumId w:val="3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36"/>
  </w:num>
  <w:num w:numId="7">
    <w:abstractNumId w:val="30"/>
  </w:num>
  <w:num w:numId="8">
    <w:abstractNumId w:val="28"/>
  </w:num>
  <w:num w:numId="9">
    <w:abstractNumId w:val="44"/>
  </w:num>
  <w:num w:numId="10">
    <w:abstractNumId w:val="31"/>
  </w:num>
  <w:num w:numId="11">
    <w:abstractNumId w:val="32"/>
    <w:lvlOverride w:ilvl="0">
      <w:startOverride w:val="1"/>
    </w:lvlOverride>
  </w:num>
  <w:num w:numId="12">
    <w:abstractNumId w:val="33"/>
    <w:lvlOverride w:ilvl="0">
      <w:startOverride w:val="1"/>
    </w:lvlOverride>
  </w:num>
  <w:num w:numId="13">
    <w:abstractNumId w:val="3"/>
  </w:num>
  <w:num w:numId="14">
    <w:abstractNumId w:val="26"/>
    <w:lvlOverride w:ilvl="0">
      <w:startOverride w:val="1"/>
    </w:lvlOverride>
    <w:lvlOverride w:ilvl="1">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5"/>
  </w:num>
  <w:num w:numId="17">
    <w:abstractNumId w:val="37"/>
  </w:num>
  <w:num w:numId="18">
    <w:abstractNumId w:val="50"/>
  </w:num>
  <w:num w:numId="19">
    <w:abstractNumId w:val="9"/>
  </w:num>
  <w:num w:numId="20">
    <w:abstractNumId w:val="21"/>
  </w:num>
  <w:num w:numId="21">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43"/>
  </w:num>
  <w:num w:numId="25">
    <w:abstractNumId w:val="19"/>
  </w:num>
  <w:num w:numId="26">
    <w:abstractNumId w:val="1"/>
  </w:num>
  <w:num w:numId="27">
    <w:abstractNumId w:val="41"/>
  </w:num>
  <w:num w:numId="28">
    <w:abstractNumId w:val="10"/>
  </w:num>
  <w:num w:numId="29">
    <w:abstractNumId w:val="13"/>
  </w:num>
  <w:num w:numId="30">
    <w:abstractNumId w:val="45"/>
  </w:num>
  <w:num w:numId="31">
    <w:abstractNumId w:val="34"/>
    <w:lvlOverride w:ilvl="0">
      <w:startOverride w:val="1"/>
    </w:lvlOverride>
  </w:num>
  <w:num w:numId="32">
    <w:abstractNumId w:val="6"/>
  </w:num>
  <w:num w:numId="33">
    <w:abstractNumId w:val="16"/>
  </w:num>
  <w:num w:numId="34">
    <w:abstractNumId w:val="20"/>
  </w:num>
  <w:num w:numId="35">
    <w:abstractNumId w:val="8"/>
  </w:num>
  <w:num w:numId="36">
    <w:abstractNumId w:val="24"/>
  </w:num>
  <w:num w:numId="37">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5"/>
  </w:num>
  <w:num w:numId="40">
    <w:abstractNumId w:val="42"/>
  </w:num>
  <w:num w:numId="41">
    <w:abstractNumId w:val="49"/>
  </w:num>
  <w:num w:numId="42">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4"/>
  </w:num>
  <w:num w:numId="45">
    <w:abstractNumId w:val="22"/>
  </w:num>
  <w:num w:numId="46">
    <w:abstractNumId w:val="48"/>
  </w:num>
  <w:num w:numId="47">
    <w:abstractNumId w:val="47"/>
  </w:num>
  <w:num w:numId="48">
    <w:abstractNumId w:val="11"/>
  </w:num>
  <w:num w:numId="49">
    <w:abstractNumId w:val="0"/>
  </w:num>
  <w:num w:numId="50">
    <w:abstractNumId w:val="2"/>
  </w:num>
  <w:num w:numId="51">
    <w:abstractNumId w:val="39"/>
  </w:num>
  <w:num w:numId="52">
    <w:abstractNumId w:val="40"/>
  </w:num>
  <w:num w:numId="53">
    <w:abstractNumId w:val="18"/>
  </w:num>
  <w:num w:numId="54">
    <w:abstractNumId w:val="46"/>
  </w:num>
  <w:num w:numId="55">
    <w:abstractNumId w:val="12"/>
  </w:num>
  <w:num w:numId="56">
    <w:abstractNumId w:val="23"/>
  </w:num>
  <w:num w:numId="57">
    <w:abstractNumId w:val="5"/>
  </w:num>
  <w:num w:numId="58">
    <w:abstractNumId w:val="15"/>
  </w:num>
  <w:num w:numId="59">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A"/>
    <w:rsid w:val="00000914"/>
    <w:rsid w:val="00000DD1"/>
    <w:rsid w:val="00000FD1"/>
    <w:rsid w:val="00001B69"/>
    <w:rsid w:val="00001CA7"/>
    <w:rsid w:val="00001EA5"/>
    <w:rsid w:val="00004165"/>
    <w:rsid w:val="0000658E"/>
    <w:rsid w:val="000071D0"/>
    <w:rsid w:val="00007B3A"/>
    <w:rsid w:val="000100CE"/>
    <w:rsid w:val="00010879"/>
    <w:rsid w:val="00010C34"/>
    <w:rsid w:val="000111CD"/>
    <w:rsid w:val="0001157B"/>
    <w:rsid w:val="00011C58"/>
    <w:rsid w:val="000122E8"/>
    <w:rsid w:val="00013B76"/>
    <w:rsid w:val="00014B96"/>
    <w:rsid w:val="000153ED"/>
    <w:rsid w:val="00015582"/>
    <w:rsid w:val="0001570C"/>
    <w:rsid w:val="00015942"/>
    <w:rsid w:val="00015FDC"/>
    <w:rsid w:val="00016B29"/>
    <w:rsid w:val="00017676"/>
    <w:rsid w:val="000202C9"/>
    <w:rsid w:val="00020333"/>
    <w:rsid w:val="0002084D"/>
    <w:rsid w:val="00020BCF"/>
    <w:rsid w:val="00020C56"/>
    <w:rsid w:val="0002168A"/>
    <w:rsid w:val="00022C93"/>
    <w:rsid w:val="00022CF9"/>
    <w:rsid w:val="00022DFF"/>
    <w:rsid w:val="00023244"/>
    <w:rsid w:val="00023D25"/>
    <w:rsid w:val="000240F2"/>
    <w:rsid w:val="00024626"/>
    <w:rsid w:val="000247EB"/>
    <w:rsid w:val="000256B4"/>
    <w:rsid w:val="0002573D"/>
    <w:rsid w:val="00025E43"/>
    <w:rsid w:val="00025EFF"/>
    <w:rsid w:val="0002669E"/>
    <w:rsid w:val="00026ACC"/>
    <w:rsid w:val="00026D5A"/>
    <w:rsid w:val="00027376"/>
    <w:rsid w:val="000275DB"/>
    <w:rsid w:val="00027652"/>
    <w:rsid w:val="0002776F"/>
    <w:rsid w:val="000277AA"/>
    <w:rsid w:val="00030187"/>
    <w:rsid w:val="0003026E"/>
    <w:rsid w:val="00030FE3"/>
    <w:rsid w:val="0003113D"/>
    <w:rsid w:val="00031178"/>
    <w:rsid w:val="00031567"/>
    <w:rsid w:val="0003171D"/>
    <w:rsid w:val="00031C1D"/>
    <w:rsid w:val="00031F2A"/>
    <w:rsid w:val="00032DFD"/>
    <w:rsid w:val="000330B5"/>
    <w:rsid w:val="0003422A"/>
    <w:rsid w:val="000348B1"/>
    <w:rsid w:val="00034B54"/>
    <w:rsid w:val="00035068"/>
    <w:rsid w:val="00035591"/>
    <w:rsid w:val="00035C50"/>
    <w:rsid w:val="0003666B"/>
    <w:rsid w:val="00036CC5"/>
    <w:rsid w:val="000377CC"/>
    <w:rsid w:val="000408B4"/>
    <w:rsid w:val="0004091F"/>
    <w:rsid w:val="000416EF"/>
    <w:rsid w:val="00041CB8"/>
    <w:rsid w:val="000429C3"/>
    <w:rsid w:val="00042A2C"/>
    <w:rsid w:val="00042B14"/>
    <w:rsid w:val="00042E67"/>
    <w:rsid w:val="00043079"/>
    <w:rsid w:val="0004310C"/>
    <w:rsid w:val="000450CA"/>
    <w:rsid w:val="000457A1"/>
    <w:rsid w:val="00045960"/>
    <w:rsid w:val="000459AD"/>
    <w:rsid w:val="000466D0"/>
    <w:rsid w:val="00050001"/>
    <w:rsid w:val="000502C1"/>
    <w:rsid w:val="00050877"/>
    <w:rsid w:val="00050F09"/>
    <w:rsid w:val="000517FD"/>
    <w:rsid w:val="00052041"/>
    <w:rsid w:val="0005214C"/>
    <w:rsid w:val="000524FC"/>
    <w:rsid w:val="00053086"/>
    <w:rsid w:val="000531AA"/>
    <w:rsid w:val="0005326A"/>
    <w:rsid w:val="000532A5"/>
    <w:rsid w:val="00053EC0"/>
    <w:rsid w:val="00054841"/>
    <w:rsid w:val="00054AB8"/>
    <w:rsid w:val="0005531C"/>
    <w:rsid w:val="00055762"/>
    <w:rsid w:val="000577EF"/>
    <w:rsid w:val="00057A44"/>
    <w:rsid w:val="00057F37"/>
    <w:rsid w:val="00057F97"/>
    <w:rsid w:val="00061064"/>
    <w:rsid w:val="00061205"/>
    <w:rsid w:val="0006233C"/>
    <w:rsid w:val="00062646"/>
    <w:rsid w:val="0006266D"/>
    <w:rsid w:val="00062E61"/>
    <w:rsid w:val="00062F93"/>
    <w:rsid w:val="000636BF"/>
    <w:rsid w:val="00064197"/>
    <w:rsid w:val="00064B9F"/>
    <w:rsid w:val="00064F20"/>
    <w:rsid w:val="000654CF"/>
    <w:rsid w:val="00065506"/>
    <w:rsid w:val="00065641"/>
    <w:rsid w:val="00065A6C"/>
    <w:rsid w:val="00066B24"/>
    <w:rsid w:val="00066C3A"/>
    <w:rsid w:val="00066F2C"/>
    <w:rsid w:val="00067158"/>
    <w:rsid w:val="00070E0E"/>
    <w:rsid w:val="00070F32"/>
    <w:rsid w:val="00071B70"/>
    <w:rsid w:val="00072B5A"/>
    <w:rsid w:val="00072D51"/>
    <w:rsid w:val="0007382E"/>
    <w:rsid w:val="00073C74"/>
    <w:rsid w:val="0007429C"/>
    <w:rsid w:val="000751E6"/>
    <w:rsid w:val="000752B0"/>
    <w:rsid w:val="00075D49"/>
    <w:rsid w:val="00076269"/>
    <w:rsid w:val="000766E1"/>
    <w:rsid w:val="00077FF6"/>
    <w:rsid w:val="000800C8"/>
    <w:rsid w:val="00080146"/>
    <w:rsid w:val="000805F3"/>
    <w:rsid w:val="00080A96"/>
    <w:rsid w:val="00080C66"/>
    <w:rsid w:val="00080D82"/>
    <w:rsid w:val="000814D5"/>
    <w:rsid w:val="00081692"/>
    <w:rsid w:val="00081891"/>
    <w:rsid w:val="00082C46"/>
    <w:rsid w:val="00082C76"/>
    <w:rsid w:val="00082C85"/>
    <w:rsid w:val="00082D37"/>
    <w:rsid w:val="00082D94"/>
    <w:rsid w:val="0008372A"/>
    <w:rsid w:val="00083DC8"/>
    <w:rsid w:val="000840AE"/>
    <w:rsid w:val="000846E0"/>
    <w:rsid w:val="00085928"/>
    <w:rsid w:val="00085A0E"/>
    <w:rsid w:val="000864EF"/>
    <w:rsid w:val="000874F7"/>
    <w:rsid w:val="00087548"/>
    <w:rsid w:val="00087558"/>
    <w:rsid w:val="00087AEB"/>
    <w:rsid w:val="00087B6E"/>
    <w:rsid w:val="000904F7"/>
    <w:rsid w:val="0009058A"/>
    <w:rsid w:val="000906D6"/>
    <w:rsid w:val="0009094D"/>
    <w:rsid w:val="000930E6"/>
    <w:rsid w:val="000935AD"/>
    <w:rsid w:val="00093D21"/>
    <w:rsid w:val="00093E7E"/>
    <w:rsid w:val="00094253"/>
    <w:rsid w:val="000947C1"/>
    <w:rsid w:val="0009504C"/>
    <w:rsid w:val="0009540D"/>
    <w:rsid w:val="00095774"/>
    <w:rsid w:val="00095B1B"/>
    <w:rsid w:val="00095B79"/>
    <w:rsid w:val="00095C6E"/>
    <w:rsid w:val="000963DE"/>
    <w:rsid w:val="00096404"/>
    <w:rsid w:val="00096C75"/>
    <w:rsid w:val="00096F9A"/>
    <w:rsid w:val="000A045A"/>
    <w:rsid w:val="000A071D"/>
    <w:rsid w:val="000A13DB"/>
    <w:rsid w:val="000A15D8"/>
    <w:rsid w:val="000A1830"/>
    <w:rsid w:val="000A2423"/>
    <w:rsid w:val="000A2473"/>
    <w:rsid w:val="000A3057"/>
    <w:rsid w:val="000A3283"/>
    <w:rsid w:val="000A4121"/>
    <w:rsid w:val="000A4578"/>
    <w:rsid w:val="000A4AA3"/>
    <w:rsid w:val="000A4F25"/>
    <w:rsid w:val="000A550E"/>
    <w:rsid w:val="000A5664"/>
    <w:rsid w:val="000A58C7"/>
    <w:rsid w:val="000A5AAB"/>
    <w:rsid w:val="000A5CE8"/>
    <w:rsid w:val="000A6D8D"/>
    <w:rsid w:val="000A71AC"/>
    <w:rsid w:val="000A7A93"/>
    <w:rsid w:val="000B004D"/>
    <w:rsid w:val="000B0B92"/>
    <w:rsid w:val="000B16A6"/>
    <w:rsid w:val="000B19BF"/>
    <w:rsid w:val="000B1A55"/>
    <w:rsid w:val="000B1D1C"/>
    <w:rsid w:val="000B1E97"/>
    <w:rsid w:val="000B20BB"/>
    <w:rsid w:val="000B225B"/>
    <w:rsid w:val="000B2278"/>
    <w:rsid w:val="000B2CE9"/>
    <w:rsid w:val="000B2EF6"/>
    <w:rsid w:val="000B2FA6"/>
    <w:rsid w:val="000B3257"/>
    <w:rsid w:val="000B3E14"/>
    <w:rsid w:val="000B4025"/>
    <w:rsid w:val="000B48F2"/>
    <w:rsid w:val="000B4AA0"/>
    <w:rsid w:val="000B53E9"/>
    <w:rsid w:val="000B55E5"/>
    <w:rsid w:val="000B5801"/>
    <w:rsid w:val="000B5A3A"/>
    <w:rsid w:val="000B6C3E"/>
    <w:rsid w:val="000B721C"/>
    <w:rsid w:val="000B79DC"/>
    <w:rsid w:val="000B79E0"/>
    <w:rsid w:val="000C023A"/>
    <w:rsid w:val="000C07CD"/>
    <w:rsid w:val="000C1064"/>
    <w:rsid w:val="000C1419"/>
    <w:rsid w:val="000C1895"/>
    <w:rsid w:val="000C2553"/>
    <w:rsid w:val="000C38C3"/>
    <w:rsid w:val="000C4C1F"/>
    <w:rsid w:val="000C4CFB"/>
    <w:rsid w:val="000C582B"/>
    <w:rsid w:val="000C63CD"/>
    <w:rsid w:val="000C7546"/>
    <w:rsid w:val="000C767B"/>
    <w:rsid w:val="000C7B66"/>
    <w:rsid w:val="000D01FE"/>
    <w:rsid w:val="000D09FD"/>
    <w:rsid w:val="000D15EA"/>
    <w:rsid w:val="000D3462"/>
    <w:rsid w:val="000D3564"/>
    <w:rsid w:val="000D3F44"/>
    <w:rsid w:val="000D44FB"/>
    <w:rsid w:val="000D49CC"/>
    <w:rsid w:val="000D4DE4"/>
    <w:rsid w:val="000D52F4"/>
    <w:rsid w:val="000D54F1"/>
    <w:rsid w:val="000D574B"/>
    <w:rsid w:val="000D576D"/>
    <w:rsid w:val="000D5F2C"/>
    <w:rsid w:val="000D60C9"/>
    <w:rsid w:val="000D6150"/>
    <w:rsid w:val="000D649F"/>
    <w:rsid w:val="000D686A"/>
    <w:rsid w:val="000D6B89"/>
    <w:rsid w:val="000D6CBF"/>
    <w:rsid w:val="000D6CFC"/>
    <w:rsid w:val="000D7159"/>
    <w:rsid w:val="000D793F"/>
    <w:rsid w:val="000E0753"/>
    <w:rsid w:val="000E0A6E"/>
    <w:rsid w:val="000E135A"/>
    <w:rsid w:val="000E16B7"/>
    <w:rsid w:val="000E1A42"/>
    <w:rsid w:val="000E1DE9"/>
    <w:rsid w:val="000E2481"/>
    <w:rsid w:val="000E2715"/>
    <w:rsid w:val="000E2A5F"/>
    <w:rsid w:val="000E2DD8"/>
    <w:rsid w:val="000E3410"/>
    <w:rsid w:val="000E3BE7"/>
    <w:rsid w:val="000E43DF"/>
    <w:rsid w:val="000E45AA"/>
    <w:rsid w:val="000E537B"/>
    <w:rsid w:val="000E5611"/>
    <w:rsid w:val="000E5659"/>
    <w:rsid w:val="000E57D0"/>
    <w:rsid w:val="000E597F"/>
    <w:rsid w:val="000E6223"/>
    <w:rsid w:val="000E683E"/>
    <w:rsid w:val="000E70C4"/>
    <w:rsid w:val="000E7704"/>
    <w:rsid w:val="000E7858"/>
    <w:rsid w:val="000E7A18"/>
    <w:rsid w:val="000E7F87"/>
    <w:rsid w:val="000F016F"/>
    <w:rsid w:val="000F08DA"/>
    <w:rsid w:val="000F0BDA"/>
    <w:rsid w:val="000F1094"/>
    <w:rsid w:val="000F15D9"/>
    <w:rsid w:val="000F15DB"/>
    <w:rsid w:val="000F1FC0"/>
    <w:rsid w:val="000F2CCF"/>
    <w:rsid w:val="000F36C6"/>
    <w:rsid w:val="000F39CA"/>
    <w:rsid w:val="000F3D0F"/>
    <w:rsid w:val="000F3D31"/>
    <w:rsid w:val="000F46C6"/>
    <w:rsid w:val="000F473A"/>
    <w:rsid w:val="000F52B2"/>
    <w:rsid w:val="000F5989"/>
    <w:rsid w:val="000F5CDE"/>
    <w:rsid w:val="000F5E63"/>
    <w:rsid w:val="000F5EA1"/>
    <w:rsid w:val="000F69D5"/>
    <w:rsid w:val="000F797D"/>
    <w:rsid w:val="00100FEA"/>
    <w:rsid w:val="0010128F"/>
    <w:rsid w:val="001013D1"/>
    <w:rsid w:val="00101F8B"/>
    <w:rsid w:val="001025EA"/>
    <w:rsid w:val="0010278F"/>
    <w:rsid w:val="001028C1"/>
    <w:rsid w:val="00102AB9"/>
    <w:rsid w:val="0010301A"/>
    <w:rsid w:val="00103B15"/>
    <w:rsid w:val="00104475"/>
    <w:rsid w:val="0010525F"/>
    <w:rsid w:val="00106BB9"/>
    <w:rsid w:val="001073A9"/>
    <w:rsid w:val="00107927"/>
    <w:rsid w:val="001104C0"/>
    <w:rsid w:val="00110E26"/>
    <w:rsid w:val="00111321"/>
    <w:rsid w:val="00112307"/>
    <w:rsid w:val="0011236D"/>
    <w:rsid w:val="00112794"/>
    <w:rsid w:val="00112AC3"/>
    <w:rsid w:val="00112CF4"/>
    <w:rsid w:val="00112FAA"/>
    <w:rsid w:val="0011396E"/>
    <w:rsid w:val="00113D49"/>
    <w:rsid w:val="00113E46"/>
    <w:rsid w:val="00114967"/>
    <w:rsid w:val="00114B6D"/>
    <w:rsid w:val="00114D41"/>
    <w:rsid w:val="00114FA8"/>
    <w:rsid w:val="0011530C"/>
    <w:rsid w:val="00115AEB"/>
    <w:rsid w:val="00115C7D"/>
    <w:rsid w:val="0011611E"/>
    <w:rsid w:val="00116A1D"/>
    <w:rsid w:val="00116A2C"/>
    <w:rsid w:val="00116F99"/>
    <w:rsid w:val="00117BD6"/>
    <w:rsid w:val="001206C2"/>
    <w:rsid w:val="00120858"/>
    <w:rsid w:val="001208B4"/>
    <w:rsid w:val="00120B4F"/>
    <w:rsid w:val="001211AA"/>
    <w:rsid w:val="00121978"/>
    <w:rsid w:val="001224AD"/>
    <w:rsid w:val="00123130"/>
    <w:rsid w:val="00123237"/>
    <w:rsid w:val="00123422"/>
    <w:rsid w:val="0012364E"/>
    <w:rsid w:val="00123CB8"/>
    <w:rsid w:val="00124157"/>
    <w:rsid w:val="001245B7"/>
    <w:rsid w:val="00124771"/>
    <w:rsid w:val="001247F6"/>
    <w:rsid w:val="00124B6A"/>
    <w:rsid w:val="00125A8F"/>
    <w:rsid w:val="001263B2"/>
    <w:rsid w:val="001267EB"/>
    <w:rsid w:val="001273A9"/>
    <w:rsid w:val="0012779A"/>
    <w:rsid w:val="00127B2C"/>
    <w:rsid w:val="00127C25"/>
    <w:rsid w:val="00127D85"/>
    <w:rsid w:val="00130135"/>
    <w:rsid w:val="00130ADD"/>
    <w:rsid w:val="00130EAA"/>
    <w:rsid w:val="00131760"/>
    <w:rsid w:val="00131A14"/>
    <w:rsid w:val="001325EC"/>
    <w:rsid w:val="00133211"/>
    <w:rsid w:val="00133546"/>
    <w:rsid w:val="001341B2"/>
    <w:rsid w:val="00134A4A"/>
    <w:rsid w:val="001351C8"/>
    <w:rsid w:val="0013585E"/>
    <w:rsid w:val="0013594A"/>
    <w:rsid w:val="00135FA8"/>
    <w:rsid w:val="0013636D"/>
    <w:rsid w:val="00136A03"/>
    <w:rsid w:val="00136D4C"/>
    <w:rsid w:val="0013737B"/>
    <w:rsid w:val="0013771F"/>
    <w:rsid w:val="00137E27"/>
    <w:rsid w:val="00137E5E"/>
    <w:rsid w:val="001402B6"/>
    <w:rsid w:val="001403BA"/>
    <w:rsid w:val="0014058E"/>
    <w:rsid w:val="00141349"/>
    <w:rsid w:val="0014194A"/>
    <w:rsid w:val="00142105"/>
    <w:rsid w:val="001421BB"/>
    <w:rsid w:val="001429BD"/>
    <w:rsid w:val="00142BB9"/>
    <w:rsid w:val="00142E60"/>
    <w:rsid w:val="00143CA8"/>
    <w:rsid w:val="0014469F"/>
    <w:rsid w:val="001449A0"/>
    <w:rsid w:val="00144F4A"/>
    <w:rsid w:val="00144F96"/>
    <w:rsid w:val="00144F97"/>
    <w:rsid w:val="00145216"/>
    <w:rsid w:val="0014597D"/>
    <w:rsid w:val="00145A00"/>
    <w:rsid w:val="00146050"/>
    <w:rsid w:val="00146BA7"/>
    <w:rsid w:val="00146E05"/>
    <w:rsid w:val="00147D58"/>
    <w:rsid w:val="00150DB1"/>
    <w:rsid w:val="00150E01"/>
    <w:rsid w:val="00151066"/>
    <w:rsid w:val="00151978"/>
    <w:rsid w:val="00151C0D"/>
    <w:rsid w:val="00151EAC"/>
    <w:rsid w:val="0015203D"/>
    <w:rsid w:val="0015240C"/>
    <w:rsid w:val="00153192"/>
    <w:rsid w:val="0015345F"/>
    <w:rsid w:val="00153528"/>
    <w:rsid w:val="001537CB"/>
    <w:rsid w:val="00153826"/>
    <w:rsid w:val="00153BEB"/>
    <w:rsid w:val="00153F37"/>
    <w:rsid w:val="00154757"/>
    <w:rsid w:val="001549C1"/>
    <w:rsid w:val="00154E2E"/>
    <w:rsid w:val="00154E68"/>
    <w:rsid w:val="00155FD5"/>
    <w:rsid w:val="00156181"/>
    <w:rsid w:val="001562FF"/>
    <w:rsid w:val="00156314"/>
    <w:rsid w:val="001569B0"/>
    <w:rsid w:val="001571AF"/>
    <w:rsid w:val="0015730B"/>
    <w:rsid w:val="00157622"/>
    <w:rsid w:val="001576E8"/>
    <w:rsid w:val="001601A8"/>
    <w:rsid w:val="001603E6"/>
    <w:rsid w:val="00161881"/>
    <w:rsid w:val="00161A13"/>
    <w:rsid w:val="00161B1F"/>
    <w:rsid w:val="00161DAD"/>
    <w:rsid w:val="00162141"/>
    <w:rsid w:val="00162548"/>
    <w:rsid w:val="00162575"/>
    <w:rsid w:val="00162964"/>
    <w:rsid w:val="00162B1C"/>
    <w:rsid w:val="00162D50"/>
    <w:rsid w:val="001634C1"/>
    <w:rsid w:val="00163965"/>
    <w:rsid w:val="00163C68"/>
    <w:rsid w:val="00163E2B"/>
    <w:rsid w:val="00164CC6"/>
    <w:rsid w:val="001653F7"/>
    <w:rsid w:val="00165662"/>
    <w:rsid w:val="001656FF"/>
    <w:rsid w:val="00165A37"/>
    <w:rsid w:val="001661B8"/>
    <w:rsid w:val="00166283"/>
    <w:rsid w:val="00166F6F"/>
    <w:rsid w:val="0016767F"/>
    <w:rsid w:val="00170DA2"/>
    <w:rsid w:val="0017171B"/>
    <w:rsid w:val="00171901"/>
    <w:rsid w:val="00171A88"/>
    <w:rsid w:val="00171C23"/>
    <w:rsid w:val="00171DA3"/>
    <w:rsid w:val="00172183"/>
    <w:rsid w:val="0017256F"/>
    <w:rsid w:val="0017387D"/>
    <w:rsid w:val="001745F0"/>
    <w:rsid w:val="00174C2C"/>
    <w:rsid w:val="001751AB"/>
    <w:rsid w:val="001752B3"/>
    <w:rsid w:val="001754F8"/>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12ED"/>
    <w:rsid w:val="00181546"/>
    <w:rsid w:val="00181A5B"/>
    <w:rsid w:val="00181FE9"/>
    <w:rsid w:val="0018200C"/>
    <w:rsid w:val="001825B1"/>
    <w:rsid w:val="0018304B"/>
    <w:rsid w:val="00183874"/>
    <w:rsid w:val="001838D7"/>
    <w:rsid w:val="00183A55"/>
    <w:rsid w:val="00183D4C"/>
    <w:rsid w:val="00183F6D"/>
    <w:rsid w:val="00183FD1"/>
    <w:rsid w:val="001840BE"/>
    <w:rsid w:val="00184223"/>
    <w:rsid w:val="00185090"/>
    <w:rsid w:val="001855B8"/>
    <w:rsid w:val="001861B5"/>
    <w:rsid w:val="00186202"/>
    <w:rsid w:val="0018661E"/>
    <w:rsid w:val="0018670E"/>
    <w:rsid w:val="00187131"/>
    <w:rsid w:val="0018784D"/>
    <w:rsid w:val="00187D24"/>
    <w:rsid w:val="00190503"/>
    <w:rsid w:val="00190FBB"/>
    <w:rsid w:val="00191738"/>
    <w:rsid w:val="00191CCA"/>
    <w:rsid w:val="0019219A"/>
    <w:rsid w:val="0019273D"/>
    <w:rsid w:val="001927B4"/>
    <w:rsid w:val="00192C0E"/>
    <w:rsid w:val="00192C60"/>
    <w:rsid w:val="001945A5"/>
    <w:rsid w:val="00194C60"/>
    <w:rsid w:val="00195077"/>
    <w:rsid w:val="00195446"/>
    <w:rsid w:val="00195F66"/>
    <w:rsid w:val="00196226"/>
    <w:rsid w:val="00196382"/>
    <w:rsid w:val="001979A1"/>
    <w:rsid w:val="00197C33"/>
    <w:rsid w:val="00197D36"/>
    <w:rsid w:val="00197E16"/>
    <w:rsid w:val="001A033F"/>
    <w:rsid w:val="001A05B1"/>
    <w:rsid w:val="001A08AA"/>
    <w:rsid w:val="001A1191"/>
    <w:rsid w:val="001A1991"/>
    <w:rsid w:val="001A1B2C"/>
    <w:rsid w:val="001A1C6B"/>
    <w:rsid w:val="001A2DBA"/>
    <w:rsid w:val="001A2FF5"/>
    <w:rsid w:val="001A3B36"/>
    <w:rsid w:val="001A3B37"/>
    <w:rsid w:val="001A41E9"/>
    <w:rsid w:val="001A4768"/>
    <w:rsid w:val="001A4785"/>
    <w:rsid w:val="001A4FFC"/>
    <w:rsid w:val="001A59CB"/>
    <w:rsid w:val="001A5E5C"/>
    <w:rsid w:val="001A750B"/>
    <w:rsid w:val="001A793B"/>
    <w:rsid w:val="001A7E93"/>
    <w:rsid w:val="001B1023"/>
    <w:rsid w:val="001B1547"/>
    <w:rsid w:val="001B257E"/>
    <w:rsid w:val="001B34FE"/>
    <w:rsid w:val="001B3653"/>
    <w:rsid w:val="001B3EF1"/>
    <w:rsid w:val="001B4D8E"/>
    <w:rsid w:val="001B4E17"/>
    <w:rsid w:val="001B58B2"/>
    <w:rsid w:val="001B700E"/>
    <w:rsid w:val="001C02EC"/>
    <w:rsid w:val="001C0CF8"/>
    <w:rsid w:val="001C138C"/>
    <w:rsid w:val="001C1409"/>
    <w:rsid w:val="001C1892"/>
    <w:rsid w:val="001C1D49"/>
    <w:rsid w:val="001C2AE6"/>
    <w:rsid w:val="001C3133"/>
    <w:rsid w:val="001C3721"/>
    <w:rsid w:val="001C3BCE"/>
    <w:rsid w:val="001C45AE"/>
    <w:rsid w:val="001C4A89"/>
    <w:rsid w:val="001C4DAC"/>
    <w:rsid w:val="001C50BD"/>
    <w:rsid w:val="001C57E3"/>
    <w:rsid w:val="001C5850"/>
    <w:rsid w:val="001C5D8F"/>
    <w:rsid w:val="001C6177"/>
    <w:rsid w:val="001C6CC3"/>
    <w:rsid w:val="001C70F1"/>
    <w:rsid w:val="001C797B"/>
    <w:rsid w:val="001C7EB7"/>
    <w:rsid w:val="001D0044"/>
    <w:rsid w:val="001D0363"/>
    <w:rsid w:val="001D05FA"/>
    <w:rsid w:val="001D0AB3"/>
    <w:rsid w:val="001D0C4E"/>
    <w:rsid w:val="001D1261"/>
    <w:rsid w:val="001D172A"/>
    <w:rsid w:val="001D194F"/>
    <w:rsid w:val="001D1B77"/>
    <w:rsid w:val="001D37AA"/>
    <w:rsid w:val="001D59CE"/>
    <w:rsid w:val="001D5EBE"/>
    <w:rsid w:val="001D6495"/>
    <w:rsid w:val="001D70C7"/>
    <w:rsid w:val="001D79D2"/>
    <w:rsid w:val="001D7ACA"/>
    <w:rsid w:val="001D7B1A"/>
    <w:rsid w:val="001D7D94"/>
    <w:rsid w:val="001E0A28"/>
    <w:rsid w:val="001E0B9D"/>
    <w:rsid w:val="001E1CFB"/>
    <w:rsid w:val="001E3745"/>
    <w:rsid w:val="001E4218"/>
    <w:rsid w:val="001E4690"/>
    <w:rsid w:val="001E4802"/>
    <w:rsid w:val="001E4A39"/>
    <w:rsid w:val="001E4C0E"/>
    <w:rsid w:val="001E4E99"/>
    <w:rsid w:val="001E57D6"/>
    <w:rsid w:val="001E5A5D"/>
    <w:rsid w:val="001E6233"/>
    <w:rsid w:val="001E652D"/>
    <w:rsid w:val="001E6A3A"/>
    <w:rsid w:val="001E6E05"/>
    <w:rsid w:val="001E7187"/>
    <w:rsid w:val="001E7472"/>
    <w:rsid w:val="001E762C"/>
    <w:rsid w:val="001E777A"/>
    <w:rsid w:val="001E77D5"/>
    <w:rsid w:val="001E7D38"/>
    <w:rsid w:val="001E7E22"/>
    <w:rsid w:val="001F085A"/>
    <w:rsid w:val="001F0B20"/>
    <w:rsid w:val="001F118C"/>
    <w:rsid w:val="001F24CF"/>
    <w:rsid w:val="001F26DB"/>
    <w:rsid w:val="001F293B"/>
    <w:rsid w:val="001F2F4D"/>
    <w:rsid w:val="001F35AF"/>
    <w:rsid w:val="001F3719"/>
    <w:rsid w:val="001F5BE3"/>
    <w:rsid w:val="001F5E99"/>
    <w:rsid w:val="001F62B0"/>
    <w:rsid w:val="001F66AE"/>
    <w:rsid w:val="001F6725"/>
    <w:rsid w:val="001F6FE7"/>
    <w:rsid w:val="001F722C"/>
    <w:rsid w:val="001F7DB4"/>
    <w:rsid w:val="00200204"/>
    <w:rsid w:val="0020087D"/>
    <w:rsid w:val="00200A62"/>
    <w:rsid w:val="002012F6"/>
    <w:rsid w:val="0020134A"/>
    <w:rsid w:val="00201D8C"/>
    <w:rsid w:val="0020357C"/>
    <w:rsid w:val="00203740"/>
    <w:rsid w:val="00203F69"/>
    <w:rsid w:val="00204003"/>
    <w:rsid w:val="0020480E"/>
    <w:rsid w:val="002048E6"/>
    <w:rsid w:val="00205DE2"/>
    <w:rsid w:val="00205F56"/>
    <w:rsid w:val="0020616E"/>
    <w:rsid w:val="0020684B"/>
    <w:rsid w:val="00206E19"/>
    <w:rsid w:val="0020701C"/>
    <w:rsid w:val="0021013A"/>
    <w:rsid w:val="0021016B"/>
    <w:rsid w:val="0021185F"/>
    <w:rsid w:val="00212144"/>
    <w:rsid w:val="00212CB9"/>
    <w:rsid w:val="00212E6D"/>
    <w:rsid w:val="00212EF5"/>
    <w:rsid w:val="002137D5"/>
    <w:rsid w:val="002138EA"/>
    <w:rsid w:val="00213A9F"/>
    <w:rsid w:val="00213BCC"/>
    <w:rsid w:val="00213E0C"/>
    <w:rsid w:val="00213F22"/>
    <w:rsid w:val="00213F84"/>
    <w:rsid w:val="00214518"/>
    <w:rsid w:val="00214688"/>
    <w:rsid w:val="00214FBD"/>
    <w:rsid w:val="002166AA"/>
    <w:rsid w:val="00216B5D"/>
    <w:rsid w:val="00217C7E"/>
    <w:rsid w:val="00220235"/>
    <w:rsid w:val="00220392"/>
    <w:rsid w:val="002205B4"/>
    <w:rsid w:val="00220A65"/>
    <w:rsid w:val="002219B8"/>
    <w:rsid w:val="00221D64"/>
    <w:rsid w:val="00222897"/>
    <w:rsid w:val="00222B0C"/>
    <w:rsid w:val="00224A24"/>
    <w:rsid w:val="00226404"/>
    <w:rsid w:val="0022727C"/>
    <w:rsid w:val="00227E77"/>
    <w:rsid w:val="00230278"/>
    <w:rsid w:val="00230539"/>
    <w:rsid w:val="00230972"/>
    <w:rsid w:val="00230D87"/>
    <w:rsid w:val="00230E76"/>
    <w:rsid w:val="00230F2E"/>
    <w:rsid w:val="00231943"/>
    <w:rsid w:val="00231E29"/>
    <w:rsid w:val="00232C0C"/>
    <w:rsid w:val="00234021"/>
    <w:rsid w:val="00234F57"/>
    <w:rsid w:val="00235002"/>
    <w:rsid w:val="00235088"/>
    <w:rsid w:val="00235394"/>
    <w:rsid w:val="00235476"/>
    <w:rsid w:val="00235577"/>
    <w:rsid w:val="0023574F"/>
    <w:rsid w:val="00235B0A"/>
    <w:rsid w:val="00236258"/>
    <w:rsid w:val="002363E7"/>
    <w:rsid w:val="00236628"/>
    <w:rsid w:val="002368D3"/>
    <w:rsid w:val="002369CA"/>
    <w:rsid w:val="00236C37"/>
    <w:rsid w:val="00237246"/>
    <w:rsid w:val="002372F9"/>
    <w:rsid w:val="002377E7"/>
    <w:rsid w:val="002404C7"/>
    <w:rsid w:val="00240534"/>
    <w:rsid w:val="002408C0"/>
    <w:rsid w:val="0024132A"/>
    <w:rsid w:val="002415E6"/>
    <w:rsid w:val="00241933"/>
    <w:rsid w:val="00241DE6"/>
    <w:rsid w:val="00241ED0"/>
    <w:rsid w:val="00241F92"/>
    <w:rsid w:val="0024287E"/>
    <w:rsid w:val="00242A98"/>
    <w:rsid w:val="0024304C"/>
    <w:rsid w:val="002430AF"/>
    <w:rsid w:val="002435CA"/>
    <w:rsid w:val="00243987"/>
    <w:rsid w:val="00243A86"/>
    <w:rsid w:val="00243CE0"/>
    <w:rsid w:val="00244461"/>
    <w:rsid w:val="0024469F"/>
    <w:rsid w:val="0024667A"/>
    <w:rsid w:val="00246874"/>
    <w:rsid w:val="00246CE9"/>
    <w:rsid w:val="00246F68"/>
    <w:rsid w:val="00247E2F"/>
    <w:rsid w:val="002510E1"/>
    <w:rsid w:val="00251766"/>
    <w:rsid w:val="00251958"/>
    <w:rsid w:val="002519D6"/>
    <w:rsid w:val="00251CDE"/>
    <w:rsid w:val="002520BA"/>
    <w:rsid w:val="00252DB8"/>
    <w:rsid w:val="002537BC"/>
    <w:rsid w:val="0025448B"/>
    <w:rsid w:val="00254961"/>
    <w:rsid w:val="00255923"/>
    <w:rsid w:val="00255C04"/>
    <w:rsid w:val="00255C58"/>
    <w:rsid w:val="00256E03"/>
    <w:rsid w:val="00257E30"/>
    <w:rsid w:val="00257EB4"/>
    <w:rsid w:val="00257FB0"/>
    <w:rsid w:val="00260018"/>
    <w:rsid w:val="0026001A"/>
    <w:rsid w:val="00260EC7"/>
    <w:rsid w:val="0026137E"/>
    <w:rsid w:val="00261539"/>
    <w:rsid w:val="0026179F"/>
    <w:rsid w:val="00261BD4"/>
    <w:rsid w:val="00261C96"/>
    <w:rsid w:val="00261DD6"/>
    <w:rsid w:val="00262FFC"/>
    <w:rsid w:val="002631FB"/>
    <w:rsid w:val="00263238"/>
    <w:rsid w:val="00263A84"/>
    <w:rsid w:val="002645D2"/>
    <w:rsid w:val="00265299"/>
    <w:rsid w:val="0026633F"/>
    <w:rsid w:val="002666AE"/>
    <w:rsid w:val="002670A0"/>
    <w:rsid w:val="00267125"/>
    <w:rsid w:val="00267DB3"/>
    <w:rsid w:val="0027051F"/>
    <w:rsid w:val="00270E2B"/>
    <w:rsid w:val="002714A9"/>
    <w:rsid w:val="00271521"/>
    <w:rsid w:val="00271F44"/>
    <w:rsid w:val="0027329A"/>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EE"/>
    <w:rsid w:val="0028025E"/>
    <w:rsid w:val="00280A60"/>
    <w:rsid w:val="002811C4"/>
    <w:rsid w:val="002819D8"/>
    <w:rsid w:val="00282213"/>
    <w:rsid w:val="00282DF9"/>
    <w:rsid w:val="00283049"/>
    <w:rsid w:val="0028306B"/>
    <w:rsid w:val="002832F4"/>
    <w:rsid w:val="002834DF"/>
    <w:rsid w:val="00284016"/>
    <w:rsid w:val="0028466F"/>
    <w:rsid w:val="00284A6C"/>
    <w:rsid w:val="002851C9"/>
    <w:rsid w:val="0028532F"/>
    <w:rsid w:val="002858BF"/>
    <w:rsid w:val="00285C66"/>
    <w:rsid w:val="00285C7E"/>
    <w:rsid w:val="0028623C"/>
    <w:rsid w:val="0028663F"/>
    <w:rsid w:val="0028766C"/>
    <w:rsid w:val="00290BA6"/>
    <w:rsid w:val="00290C5F"/>
    <w:rsid w:val="00290F11"/>
    <w:rsid w:val="002917B3"/>
    <w:rsid w:val="0029242D"/>
    <w:rsid w:val="002926FA"/>
    <w:rsid w:val="00292706"/>
    <w:rsid w:val="00292F76"/>
    <w:rsid w:val="002934B7"/>
    <w:rsid w:val="00293683"/>
    <w:rsid w:val="0029396A"/>
    <w:rsid w:val="002939AF"/>
    <w:rsid w:val="002941FF"/>
    <w:rsid w:val="00294491"/>
    <w:rsid w:val="00294BDE"/>
    <w:rsid w:val="00295702"/>
    <w:rsid w:val="00296205"/>
    <w:rsid w:val="00296358"/>
    <w:rsid w:val="002969D9"/>
    <w:rsid w:val="0029709D"/>
    <w:rsid w:val="00297439"/>
    <w:rsid w:val="0029744D"/>
    <w:rsid w:val="002A07C8"/>
    <w:rsid w:val="002A0CED"/>
    <w:rsid w:val="002A151B"/>
    <w:rsid w:val="002A162A"/>
    <w:rsid w:val="002A1D4C"/>
    <w:rsid w:val="002A1D93"/>
    <w:rsid w:val="002A2040"/>
    <w:rsid w:val="002A2A6E"/>
    <w:rsid w:val="002A2DDA"/>
    <w:rsid w:val="002A41D8"/>
    <w:rsid w:val="002A4CD0"/>
    <w:rsid w:val="002A4DF0"/>
    <w:rsid w:val="002A518D"/>
    <w:rsid w:val="002A59CB"/>
    <w:rsid w:val="002A64B8"/>
    <w:rsid w:val="002A655D"/>
    <w:rsid w:val="002A7A50"/>
    <w:rsid w:val="002A7DA6"/>
    <w:rsid w:val="002B0403"/>
    <w:rsid w:val="002B0976"/>
    <w:rsid w:val="002B0D7C"/>
    <w:rsid w:val="002B1259"/>
    <w:rsid w:val="002B1C96"/>
    <w:rsid w:val="002B28F7"/>
    <w:rsid w:val="002B2E86"/>
    <w:rsid w:val="002B3204"/>
    <w:rsid w:val="002B36E6"/>
    <w:rsid w:val="002B39A4"/>
    <w:rsid w:val="002B3B66"/>
    <w:rsid w:val="002B45D3"/>
    <w:rsid w:val="002B4728"/>
    <w:rsid w:val="002B48E4"/>
    <w:rsid w:val="002B491E"/>
    <w:rsid w:val="002B516C"/>
    <w:rsid w:val="002B539E"/>
    <w:rsid w:val="002B5619"/>
    <w:rsid w:val="002B5CCB"/>
    <w:rsid w:val="002B5E1D"/>
    <w:rsid w:val="002B60C1"/>
    <w:rsid w:val="002B6326"/>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3E9E"/>
    <w:rsid w:val="002C402C"/>
    <w:rsid w:val="002C4B52"/>
    <w:rsid w:val="002C4E34"/>
    <w:rsid w:val="002C534A"/>
    <w:rsid w:val="002C5457"/>
    <w:rsid w:val="002C6EE2"/>
    <w:rsid w:val="002C7237"/>
    <w:rsid w:val="002C7DD0"/>
    <w:rsid w:val="002D0007"/>
    <w:rsid w:val="002D03E5"/>
    <w:rsid w:val="002D29B6"/>
    <w:rsid w:val="002D2ABB"/>
    <w:rsid w:val="002D2DAB"/>
    <w:rsid w:val="002D3000"/>
    <w:rsid w:val="002D3087"/>
    <w:rsid w:val="002D325E"/>
    <w:rsid w:val="002D36EB"/>
    <w:rsid w:val="002D3D47"/>
    <w:rsid w:val="002D3EF3"/>
    <w:rsid w:val="002D4ED4"/>
    <w:rsid w:val="002D4F74"/>
    <w:rsid w:val="002D5454"/>
    <w:rsid w:val="002D58A4"/>
    <w:rsid w:val="002D5A49"/>
    <w:rsid w:val="002D5CD0"/>
    <w:rsid w:val="002D5E5B"/>
    <w:rsid w:val="002D6049"/>
    <w:rsid w:val="002D6167"/>
    <w:rsid w:val="002D62E7"/>
    <w:rsid w:val="002D68D5"/>
    <w:rsid w:val="002D6BDF"/>
    <w:rsid w:val="002D6C70"/>
    <w:rsid w:val="002D715B"/>
    <w:rsid w:val="002D7800"/>
    <w:rsid w:val="002E1CA7"/>
    <w:rsid w:val="002E20E3"/>
    <w:rsid w:val="002E2678"/>
    <w:rsid w:val="002E26E7"/>
    <w:rsid w:val="002E279A"/>
    <w:rsid w:val="002E2AA3"/>
    <w:rsid w:val="002E2C26"/>
    <w:rsid w:val="002E2CE9"/>
    <w:rsid w:val="002E30AB"/>
    <w:rsid w:val="002E3917"/>
    <w:rsid w:val="002E3BF7"/>
    <w:rsid w:val="002E403E"/>
    <w:rsid w:val="002E4053"/>
    <w:rsid w:val="002E4484"/>
    <w:rsid w:val="002E4CF4"/>
    <w:rsid w:val="002E5185"/>
    <w:rsid w:val="002E59EE"/>
    <w:rsid w:val="002E6109"/>
    <w:rsid w:val="002E65CE"/>
    <w:rsid w:val="002E6606"/>
    <w:rsid w:val="002E6F64"/>
    <w:rsid w:val="002F0605"/>
    <w:rsid w:val="002F0BA0"/>
    <w:rsid w:val="002F0C02"/>
    <w:rsid w:val="002F0F61"/>
    <w:rsid w:val="002F1166"/>
    <w:rsid w:val="002F1309"/>
    <w:rsid w:val="002F158C"/>
    <w:rsid w:val="002F28B6"/>
    <w:rsid w:val="002F2DA4"/>
    <w:rsid w:val="002F3350"/>
    <w:rsid w:val="002F3756"/>
    <w:rsid w:val="002F3809"/>
    <w:rsid w:val="002F395C"/>
    <w:rsid w:val="002F3F8A"/>
    <w:rsid w:val="002F4093"/>
    <w:rsid w:val="002F469E"/>
    <w:rsid w:val="002F5234"/>
    <w:rsid w:val="002F5636"/>
    <w:rsid w:val="002F58AE"/>
    <w:rsid w:val="002F6139"/>
    <w:rsid w:val="002F7231"/>
    <w:rsid w:val="002F75C5"/>
    <w:rsid w:val="002F78BC"/>
    <w:rsid w:val="002F7975"/>
    <w:rsid w:val="002F7AC0"/>
    <w:rsid w:val="0030085D"/>
    <w:rsid w:val="00300BE5"/>
    <w:rsid w:val="00301718"/>
    <w:rsid w:val="003022A5"/>
    <w:rsid w:val="003025A2"/>
    <w:rsid w:val="003049CD"/>
    <w:rsid w:val="00304DFB"/>
    <w:rsid w:val="00304E7D"/>
    <w:rsid w:val="0030584B"/>
    <w:rsid w:val="0030612D"/>
    <w:rsid w:val="003063D2"/>
    <w:rsid w:val="003064D8"/>
    <w:rsid w:val="003072AA"/>
    <w:rsid w:val="0030772C"/>
    <w:rsid w:val="00307B04"/>
    <w:rsid w:val="00307E51"/>
    <w:rsid w:val="003108F1"/>
    <w:rsid w:val="00310955"/>
    <w:rsid w:val="003112CF"/>
    <w:rsid w:val="00311363"/>
    <w:rsid w:val="0031166B"/>
    <w:rsid w:val="003116CD"/>
    <w:rsid w:val="00311707"/>
    <w:rsid w:val="0031180B"/>
    <w:rsid w:val="0031189A"/>
    <w:rsid w:val="003122EF"/>
    <w:rsid w:val="00313310"/>
    <w:rsid w:val="003134E1"/>
    <w:rsid w:val="00313933"/>
    <w:rsid w:val="00313C93"/>
    <w:rsid w:val="003140BE"/>
    <w:rsid w:val="0031425E"/>
    <w:rsid w:val="0031450D"/>
    <w:rsid w:val="003148E3"/>
    <w:rsid w:val="00314D99"/>
    <w:rsid w:val="00314E57"/>
    <w:rsid w:val="00314EA7"/>
    <w:rsid w:val="00315012"/>
    <w:rsid w:val="00315867"/>
    <w:rsid w:val="003159E8"/>
    <w:rsid w:val="00316CAC"/>
    <w:rsid w:val="00316F63"/>
    <w:rsid w:val="00317254"/>
    <w:rsid w:val="0032037C"/>
    <w:rsid w:val="00320468"/>
    <w:rsid w:val="003206EB"/>
    <w:rsid w:val="0032073B"/>
    <w:rsid w:val="00320EE9"/>
    <w:rsid w:val="00321150"/>
    <w:rsid w:val="003214C4"/>
    <w:rsid w:val="00321CB1"/>
    <w:rsid w:val="00321E43"/>
    <w:rsid w:val="0032209C"/>
    <w:rsid w:val="0032281C"/>
    <w:rsid w:val="003228A1"/>
    <w:rsid w:val="00322FA0"/>
    <w:rsid w:val="00323985"/>
    <w:rsid w:val="00323DCC"/>
    <w:rsid w:val="0032407C"/>
    <w:rsid w:val="00324A04"/>
    <w:rsid w:val="00325A7D"/>
    <w:rsid w:val="00325DC0"/>
    <w:rsid w:val="003260D7"/>
    <w:rsid w:val="003264EE"/>
    <w:rsid w:val="0032667D"/>
    <w:rsid w:val="00326DDC"/>
    <w:rsid w:val="00326F1A"/>
    <w:rsid w:val="00326F36"/>
    <w:rsid w:val="003272DD"/>
    <w:rsid w:val="003277A1"/>
    <w:rsid w:val="003300B2"/>
    <w:rsid w:val="00330F3B"/>
    <w:rsid w:val="0033130D"/>
    <w:rsid w:val="0033199F"/>
    <w:rsid w:val="00331C9A"/>
    <w:rsid w:val="0033228D"/>
    <w:rsid w:val="00332667"/>
    <w:rsid w:val="00333023"/>
    <w:rsid w:val="00333129"/>
    <w:rsid w:val="003338D3"/>
    <w:rsid w:val="00334778"/>
    <w:rsid w:val="003347BF"/>
    <w:rsid w:val="00335723"/>
    <w:rsid w:val="00336227"/>
    <w:rsid w:val="003363A3"/>
    <w:rsid w:val="00336697"/>
    <w:rsid w:val="00336D6D"/>
    <w:rsid w:val="00340093"/>
    <w:rsid w:val="0034032F"/>
    <w:rsid w:val="003410B0"/>
    <w:rsid w:val="003411C2"/>
    <w:rsid w:val="00341377"/>
    <w:rsid w:val="0034162F"/>
    <w:rsid w:val="003418CB"/>
    <w:rsid w:val="00341C83"/>
    <w:rsid w:val="003426D3"/>
    <w:rsid w:val="0034345F"/>
    <w:rsid w:val="00343CB6"/>
    <w:rsid w:val="00343CD9"/>
    <w:rsid w:val="00344083"/>
    <w:rsid w:val="003440DB"/>
    <w:rsid w:val="00344298"/>
    <w:rsid w:val="003446AE"/>
    <w:rsid w:val="00344B5B"/>
    <w:rsid w:val="00344FAD"/>
    <w:rsid w:val="00345010"/>
    <w:rsid w:val="00345A67"/>
    <w:rsid w:val="00345B08"/>
    <w:rsid w:val="00345E5C"/>
    <w:rsid w:val="0034603E"/>
    <w:rsid w:val="003466F3"/>
    <w:rsid w:val="00346BC4"/>
    <w:rsid w:val="003470BC"/>
    <w:rsid w:val="003471C9"/>
    <w:rsid w:val="00347B67"/>
    <w:rsid w:val="00350655"/>
    <w:rsid w:val="0035081B"/>
    <w:rsid w:val="0035124D"/>
    <w:rsid w:val="00351332"/>
    <w:rsid w:val="00351B93"/>
    <w:rsid w:val="00351DD8"/>
    <w:rsid w:val="00351E1A"/>
    <w:rsid w:val="00351E49"/>
    <w:rsid w:val="00353282"/>
    <w:rsid w:val="00353559"/>
    <w:rsid w:val="003546F0"/>
    <w:rsid w:val="00354A83"/>
    <w:rsid w:val="00355873"/>
    <w:rsid w:val="0035660F"/>
    <w:rsid w:val="00356D34"/>
    <w:rsid w:val="003570D3"/>
    <w:rsid w:val="00357268"/>
    <w:rsid w:val="003575E9"/>
    <w:rsid w:val="003600F7"/>
    <w:rsid w:val="003601D3"/>
    <w:rsid w:val="00360823"/>
    <w:rsid w:val="00361B01"/>
    <w:rsid w:val="0036257A"/>
    <w:rsid w:val="003628B9"/>
    <w:rsid w:val="00362D8F"/>
    <w:rsid w:val="0036334D"/>
    <w:rsid w:val="003634AD"/>
    <w:rsid w:val="003635D1"/>
    <w:rsid w:val="0036365F"/>
    <w:rsid w:val="00363E11"/>
    <w:rsid w:val="00364232"/>
    <w:rsid w:val="00365508"/>
    <w:rsid w:val="00366CA5"/>
    <w:rsid w:val="00366DA5"/>
    <w:rsid w:val="0036769B"/>
    <w:rsid w:val="00367724"/>
    <w:rsid w:val="00367976"/>
    <w:rsid w:val="003679C6"/>
    <w:rsid w:val="00367C24"/>
    <w:rsid w:val="003704F6"/>
    <w:rsid w:val="00370B9C"/>
    <w:rsid w:val="00371FA1"/>
    <w:rsid w:val="003722FE"/>
    <w:rsid w:val="0037265B"/>
    <w:rsid w:val="00372B24"/>
    <w:rsid w:val="00372B26"/>
    <w:rsid w:val="0037384E"/>
    <w:rsid w:val="00373DB4"/>
    <w:rsid w:val="0037492F"/>
    <w:rsid w:val="0037527C"/>
    <w:rsid w:val="003757E5"/>
    <w:rsid w:val="00376596"/>
    <w:rsid w:val="00376845"/>
    <w:rsid w:val="0037704C"/>
    <w:rsid w:val="003770F6"/>
    <w:rsid w:val="003773C4"/>
    <w:rsid w:val="00377883"/>
    <w:rsid w:val="0038005E"/>
    <w:rsid w:val="00380350"/>
    <w:rsid w:val="0038043E"/>
    <w:rsid w:val="0038132F"/>
    <w:rsid w:val="00381939"/>
    <w:rsid w:val="00381E33"/>
    <w:rsid w:val="0038219B"/>
    <w:rsid w:val="00382231"/>
    <w:rsid w:val="00382719"/>
    <w:rsid w:val="00382AFB"/>
    <w:rsid w:val="00382B59"/>
    <w:rsid w:val="0038357F"/>
    <w:rsid w:val="00383919"/>
    <w:rsid w:val="00383E37"/>
    <w:rsid w:val="00384B0D"/>
    <w:rsid w:val="00384B83"/>
    <w:rsid w:val="003862E4"/>
    <w:rsid w:val="003866FD"/>
    <w:rsid w:val="00386E5E"/>
    <w:rsid w:val="003875F5"/>
    <w:rsid w:val="003912ED"/>
    <w:rsid w:val="00391494"/>
    <w:rsid w:val="00391C19"/>
    <w:rsid w:val="0039290C"/>
    <w:rsid w:val="00392C39"/>
    <w:rsid w:val="00392DF4"/>
    <w:rsid w:val="00393042"/>
    <w:rsid w:val="0039447F"/>
    <w:rsid w:val="00394A44"/>
    <w:rsid w:val="00394AD5"/>
    <w:rsid w:val="00394C8E"/>
    <w:rsid w:val="00394EE4"/>
    <w:rsid w:val="00395131"/>
    <w:rsid w:val="003953EF"/>
    <w:rsid w:val="00395C02"/>
    <w:rsid w:val="00395CC7"/>
    <w:rsid w:val="00395ED6"/>
    <w:rsid w:val="0039642D"/>
    <w:rsid w:val="00396A47"/>
    <w:rsid w:val="00396AE0"/>
    <w:rsid w:val="00397712"/>
    <w:rsid w:val="003A01C2"/>
    <w:rsid w:val="003A0B09"/>
    <w:rsid w:val="003A0BE0"/>
    <w:rsid w:val="003A1EB9"/>
    <w:rsid w:val="003A2B1D"/>
    <w:rsid w:val="003A2E40"/>
    <w:rsid w:val="003A3131"/>
    <w:rsid w:val="003A3B74"/>
    <w:rsid w:val="003A3C78"/>
    <w:rsid w:val="003A4289"/>
    <w:rsid w:val="003A4831"/>
    <w:rsid w:val="003A50F7"/>
    <w:rsid w:val="003A5615"/>
    <w:rsid w:val="003A5755"/>
    <w:rsid w:val="003A5C43"/>
    <w:rsid w:val="003A680B"/>
    <w:rsid w:val="003A6B51"/>
    <w:rsid w:val="003A6B85"/>
    <w:rsid w:val="003A6EA7"/>
    <w:rsid w:val="003A72F5"/>
    <w:rsid w:val="003A73F9"/>
    <w:rsid w:val="003B0158"/>
    <w:rsid w:val="003B06FF"/>
    <w:rsid w:val="003B0DCD"/>
    <w:rsid w:val="003B1047"/>
    <w:rsid w:val="003B144B"/>
    <w:rsid w:val="003B187F"/>
    <w:rsid w:val="003B1D51"/>
    <w:rsid w:val="003B1F20"/>
    <w:rsid w:val="003B2393"/>
    <w:rsid w:val="003B3203"/>
    <w:rsid w:val="003B356D"/>
    <w:rsid w:val="003B37A7"/>
    <w:rsid w:val="003B3CF2"/>
    <w:rsid w:val="003B3D8B"/>
    <w:rsid w:val="003B3E6B"/>
    <w:rsid w:val="003B3FDC"/>
    <w:rsid w:val="003B40B6"/>
    <w:rsid w:val="003B5365"/>
    <w:rsid w:val="003B56DB"/>
    <w:rsid w:val="003B5C2D"/>
    <w:rsid w:val="003B64C4"/>
    <w:rsid w:val="003B6F15"/>
    <w:rsid w:val="003B706F"/>
    <w:rsid w:val="003B717B"/>
    <w:rsid w:val="003B7282"/>
    <w:rsid w:val="003B755E"/>
    <w:rsid w:val="003B7685"/>
    <w:rsid w:val="003B769B"/>
    <w:rsid w:val="003B7AF6"/>
    <w:rsid w:val="003C004B"/>
    <w:rsid w:val="003C0921"/>
    <w:rsid w:val="003C1162"/>
    <w:rsid w:val="003C19A6"/>
    <w:rsid w:val="003C1F1D"/>
    <w:rsid w:val="003C228E"/>
    <w:rsid w:val="003C2423"/>
    <w:rsid w:val="003C2B93"/>
    <w:rsid w:val="003C2C3D"/>
    <w:rsid w:val="003C2EFB"/>
    <w:rsid w:val="003C31EF"/>
    <w:rsid w:val="003C3870"/>
    <w:rsid w:val="003C4BC4"/>
    <w:rsid w:val="003C4D0C"/>
    <w:rsid w:val="003C4E9B"/>
    <w:rsid w:val="003C51E7"/>
    <w:rsid w:val="003C59BC"/>
    <w:rsid w:val="003C6119"/>
    <w:rsid w:val="003C6776"/>
    <w:rsid w:val="003C6893"/>
    <w:rsid w:val="003C6DE2"/>
    <w:rsid w:val="003C704F"/>
    <w:rsid w:val="003C7B51"/>
    <w:rsid w:val="003C7BF0"/>
    <w:rsid w:val="003D0F11"/>
    <w:rsid w:val="003D11F0"/>
    <w:rsid w:val="003D177D"/>
    <w:rsid w:val="003D1B86"/>
    <w:rsid w:val="003D1BEE"/>
    <w:rsid w:val="003D1E85"/>
    <w:rsid w:val="003D1EFD"/>
    <w:rsid w:val="003D28BF"/>
    <w:rsid w:val="003D29A0"/>
    <w:rsid w:val="003D2F3A"/>
    <w:rsid w:val="003D330D"/>
    <w:rsid w:val="003D34A2"/>
    <w:rsid w:val="003D34F1"/>
    <w:rsid w:val="003D3566"/>
    <w:rsid w:val="003D36A6"/>
    <w:rsid w:val="003D3753"/>
    <w:rsid w:val="003D4215"/>
    <w:rsid w:val="003D4756"/>
    <w:rsid w:val="003D4939"/>
    <w:rsid w:val="003D4BF7"/>
    <w:rsid w:val="003D4C47"/>
    <w:rsid w:val="003D4D5E"/>
    <w:rsid w:val="003D5009"/>
    <w:rsid w:val="003D52A1"/>
    <w:rsid w:val="003D5755"/>
    <w:rsid w:val="003D5898"/>
    <w:rsid w:val="003D5A47"/>
    <w:rsid w:val="003D5C0E"/>
    <w:rsid w:val="003D6043"/>
    <w:rsid w:val="003D63A8"/>
    <w:rsid w:val="003D645C"/>
    <w:rsid w:val="003D7129"/>
    <w:rsid w:val="003D7719"/>
    <w:rsid w:val="003E03CC"/>
    <w:rsid w:val="003E0746"/>
    <w:rsid w:val="003E11F2"/>
    <w:rsid w:val="003E14DA"/>
    <w:rsid w:val="003E1BA3"/>
    <w:rsid w:val="003E242B"/>
    <w:rsid w:val="003E261B"/>
    <w:rsid w:val="003E2EEE"/>
    <w:rsid w:val="003E3587"/>
    <w:rsid w:val="003E38DC"/>
    <w:rsid w:val="003E3E5A"/>
    <w:rsid w:val="003E40EE"/>
    <w:rsid w:val="003E50C8"/>
    <w:rsid w:val="003E53E6"/>
    <w:rsid w:val="003E572C"/>
    <w:rsid w:val="003E5C2D"/>
    <w:rsid w:val="003E5EF0"/>
    <w:rsid w:val="003E5F6C"/>
    <w:rsid w:val="003E634B"/>
    <w:rsid w:val="003E65B0"/>
    <w:rsid w:val="003E6E10"/>
    <w:rsid w:val="003E70EA"/>
    <w:rsid w:val="003F04AF"/>
    <w:rsid w:val="003F05A7"/>
    <w:rsid w:val="003F083D"/>
    <w:rsid w:val="003F0E35"/>
    <w:rsid w:val="003F177A"/>
    <w:rsid w:val="003F1BC4"/>
    <w:rsid w:val="003F1C1B"/>
    <w:rsid w:val="003F2016"/>
    <w:rsid w:val="003F2132"/>
    <w:rsid w:val="003F245C"/>
    <w:rsid w:val="003F32F9"/>
    <w:rsid w:val="003F36F6"/>
    <w:rsid w:val="003F3F96"/>
    <w:rsid w:val="003F436B"/>
    <w:rsid w:val="003F5385"/>
    <w:rsid w:val="003F553E"/>
    <w:rsid w:val="003F5BC7"/>
    <w:rsid w:val="003F5F2C"/>
    <w:rsid w:val="003F66C6"/>
    <w:rsid w:val="003F743C"/>
    <w:rsid w:val="003F7E6D"/>
    <w:rsid w:val="0040034E"/>
    <w:rsid w:val="00400968"/>
    <w:rsid w:val="00401144"/>
    <w:rsid w:val="004014C6"/>
    <w:rsid w:val="00401FEA"/>
    <w:rsid w:val="00402C02"/>
    <w:rsid w:val="00403114"/>
    <w:rsid w:val="004038B8"/>
    <w:rsid w:val="00404831"/>
    <w:rsid w:val="00405D81"/>
    <w:rsid w:val="004060B1"/>
    <w:rsid w:val="00406B2C"/>
    <w:rsid w:val="004070C1"/>
    <w:rsid w:val="00407661"/>
    <w:rsid w:val="0040790D"/>
    <w:rsid w:val="004100C0"/>
    <w:rsid w:val="0041010C"/>
    <w:rsid w:val="00410314"/>
    <w:rsid w:val="00411DCF"/>
    <w:rsid w:val="00412063"/>
    <w:rsid w:val="0041208F"/>
    <w:rsid w:val="004128D7"/>
    <w:rsid w:val="00412EB1"/>
    <w:rsid w:val="00413338"/>
    <w:rsid w:val="0041371C"/>
    <w:rsid w:val="00413DDE"/>
    <w:rsid w:val="00414118"/>
    <w:rsid w:val="0041473F"/>
    <w:rsid w:val="00415938"/>
    <w:rsid w:val="00415C1D"/>
    <w:rsid w:val="00415F66"/>
    <w:rsid w:val="00416084"/>
    <w:rsid w:val="004164B5"/>
    <w:rsid w:val="004164BA"/>
    <w:rsid w:val="00416632"/>
    <w:rsid w:val="00416F2A"/>
    <w:rsid w:val="0041715E"/>
    <w:rsid w:val="004175F7"/>
    <w:rsid w:val="00420F41"/>
    <w:rsid w:val="004212BA"/>
    <w:rsid w:val="004213F6"/>
    <w:rsid w:val="004218E4"/>
    <w:rsid w:val="00421EA9"/>
    <w:rsid w:val="00422625"/>
    <w:rsid w:val="004227E9"/>
    <w:rsid w:val="00422802"/>
    <w:rsid w:val="00423575"/>
    <w:rsid w:val="0042414A"/>
    <w:rsid w:val="00424F8C"/>
    <w:rsid w:val="00425649"/>
    <w:rsid w:val="00425DF5"/>
    <w:rsid w:val="004260DC"/>
    <w:rsid w:val="00426107"/>
    <w:rsid w:val="004263F0"/>
    <w:rsid w:val="00426498"/>
    <w:rsid w:val="004266A2"/>
    <w:rsid w:val="0042702F"/>
    <w:rsid w:val="004271BA"/>
    <w:rsid w:val="004276F6"/>
    <w:rsid w:val="00427A94"/>
    <w:rsid w:val="00430497"/>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68"/>
    <w:rsid w:val="004350F4"/>
    <w:rsid w:val="004352B0"/>
    <w:rsid w:val="0043558F"/>
    <w:rsid w:val="004356A2"/>
    <w:rsid w:val="00435E01"/>
    <w:rsid w:val="0043631B"/>
    <w:rsid w:val="00437CF8"/>
    <w:rsid w:val="00437DA9"/>
    <w:rsid w:val="00437FCA"/>
    <w:rsid w:val="00440199"/>
    <w:rsid w:val="004412A0"/>
    <w:rsid w:val="00441398"/>
    <w:rsid w:val="00441663"/>
    <w:rsid w:val="00441ABB"/>
    <w:rsid w:val="004420C9"/>
    <w:rsid w:val="0044252A"/>
    <w:rsid w:val="004436FC"/>
    <w:rsid w:val="00443779"/>
    <w:rsid w:val="0044383E"/>
    <w:rsid w:val="00443C2D"/>
    <w:rsid w:val="00444408"/>
    <w:rsid w:val="00445229"/>
    <w:rsid w:val="0044527D"/>
    <w:rsid w:val="00445B95"/>
    <w:rsid w:val="0044603B"/>
    <w:rsid w:val="00446408"/>
    <w:rsid w:val="00446488"/>
    <w:rsid w:val="004467B1"/>
    <w:rsid w:val="00446AA5"/>
    <w:rsid w:val="00446DE6"/>
    <w:rsid w:val="00447643"/>
    <w:rsid w:val="00447E53"/>
    <w:rsid w:val="00450102"/>
    <w:rsid w:val="00450A3E"/>
    <w:rsid w:val="00450F27"/>
    <w:rsid w:val="004510E5"/>
    <w:rsid w:val="004511D9"/>
    <w:rsid w:val="0045189C"/>
    <w:rsid w:val="0045196F"/>
    <w:rsid w:val="004525F6"/>
    <w:rsid w:val="004530C7"/>
    <w:rsid w:val="0045341F"/>
    <w:rsid w:val="0045424B"/>
    <w:rsid w:val="00454568"/>
    <w:rsid w:val="00455829"/>
    <w:rsid w:val="00455CC3"/>
    <w:rsid w:val="004569E5"/>
    <w:rsid w:val="004569F7"/>
    <w:rsid w:val="00456A75"/>
    <w:rsid w:val="0045715B"/>
    <w:rsid w:val="004574E9"/>
    <w:rsid w:val="00457AE8"/>
    <w:rsid w:val="00457BBF"/>
    <w:rsid w:val="00457BD2"/>
    <w:rsid w:val="004610E2"/>
    <w:rsid w:val="004613B6"/>
    <w:rsid w:val="00461AB8"/>
    <w:rsid w:val="00461E39"/>
    <w:rsid w:val="00461F03"/>
    <w:rsid w:val="00462464"/>
    <w:rsid w:val="00462635"/>
    <w:rsid w:val="00462CA8"/>
    <w:rsid w:val="00462D3A"/>
    <w:rsid w:val="00463521"/>
    <w:rsid w:val="00463BC2"/>
    <w:rsid w:val="0046405A"/>
    <w:rsid w:val="004657C1"/>
    <w:rsid w:val="00465A80"/>
    <w:rsid w:val="004662B2"/>
    <w:rsid w:val="0046662A"/>
    <w:rsid w:val="004671ED"/>
    <w:rsid w:val="00467418"/>
    <w:rsid w:val="00470A4E"/>
    <w:rsid w:val="00471125"/>
    <w:rsid w:val="00471341"/>
    <w:rsid w:val="00471908"/>
    <w:rsid w:val="00472429"/>
    <w:rsid w:val="004725C9"/>
    <w:rsid w:val="00473057"/>
    <w:rsid w:val="004731B7"/>
    <w:rsid w:val="00473610"/>
    <w:rsid w:val="00473965"/>
    <w:rsid w:val="00473A9C"/>
    <w:rsid w:val="0047437A"/>
    <w:rsid w:val="0047483C"/>
    <w:rsid w:val="004749B6"/>
    <w:rsid w:val="00474CB2"/>
    <w:rsid w:val="0047559B"/>
    <w:rsid w:val="004758E3"/>
    <w:rsid w:val="0047610D"/>
    <w:rsid w:val="004763B5"/>
    <w:rsid w:val="0047664E"/>
    <w:rsid w:val="00476BA3"/>
    <w:rsid w:val="00476DD9"/>
    <w:rsid w:val="004771DF"/>
    <w:rsid w:val="004772F3"/>
    <w:rsid w:val="0047731E"/>
    <w:rsid w:val="00477837"/>
    <w:rsid w:val="0048007B"/>
    <w:rsid w:val="00480A96"/>
    <w:rsid w:val="00480E42"/>
    <w:rsid w:val="00480E7F"/>
    <w:rsid w:val="004814AA"/>
    <w:rsid w:val="0048166A"/>
    <w:rsid w:val="004818C4"/>
    <w:rsid w:val="004823FE"/>
    <w:rsid w:val="00482A20"/>
    <w:rsid w:val="00483915"/>
    <w:rsid w:val="00483E22"/>
    <w:rsid w:val="0048460B"/>
    <w:rsid w:val="004848CD"/>
    <w:rsid w:val="00484965"/>
    <w:rsid w:val="00484C5D"/>
    <w:rsid w:val="0048538A"/>
    <w:rsid w:val="004853B1"/>
    <w:rsid w:val="0048543E"/>
    <w:rsid w:val="00485858"/>
    <w:rsid w:val="00486874"/>
    <w:rsid w:val="004868C1"/>
    <w:rsid w:val="0048722F"/>
    <w:rsid w:val="0048750F"/>
    <w:rsid w:val="004878EE"/>
    <w:rsid w:val="0049029B"/>
    <w:rsid w:val="0049045D"/>
    <w:rsid w:val="00490F20"/>
    <w:rsid w:val="00491F72"/>
    <w:rsid w:val="00491FB6"/>
    <w:rsid w:val="004923A6"/>
    <w:rsid w:val="004924DE"/>
    <w:rsid w:val="00492507"/>
    <w:rsid w:val="00492DED"/>
    <w:rsid w:val="00492F7A"/>
    <w:rsid w:val="004938C6"/>
    <w:rsid w:val="00494159"/>
    <w:rsid w:val="004969CB"/>
    <w:rsid w:val="00496A64"/>
    <w:rsid w:val="00496CC8"/>
    <w:rsid w:val="00496D2F"/>
    <w:rsid w:val="00496D80"/>
    <w:rsid w:val="004A106B"/>
    <w:rsid w:val="004A1B5F"/>
    <w:rsid w:val="004A409C"/>
    <w:rsid w:val="004A423C"/>
    <w:rsid w:val="004A495F"/>
    <w:rsid w:val="004A4B6B"/>
    <w:rsid w:val="004A4C7C"/>
    <w:rsid w:val="004A541A"/>
    <w:rsid w:val="004A54D7"/>
    <w:rsid w:val="004A55CC"/>
    <w:rsid w:val="004A58DA"/>
    <w:rsid w:val="004A5D41"/>
    <w:rsid w:val="004A68A3"/>
    <w:rsid w:val="004A73D5"/>
    <w:rsid w:val="004A7544"/>
    <w:rsid w:val="004B0168"/>
    <w:rsid w:val="004B0384"/>
    <w:rsid w:val="004B0BCF"/>
    <w:rsid w:val="004B1B5E"/>
    <w:rsid w:val="004B1E8A"/>
    <w:rsid w:val="004B242E"/>
    <w:rsid w:val="004B275E"/>
    <w:rsid w:val="004B3487"/>
    <w:rsid w:val="004B349B"/>
    <w:rsid w:val="004B361D"/>
    <w:rsid w:val="004B5047"/>
    <w:rsid w:val="004B51A2"/>
    <w:rsid w:val="004B5E90"/>
    <w:rsid w:val="004B66D4"/>
    <w:rsid w:val="004B66DD"/>
    <w:rsid w:val="004B6A60"/>
    <w:rsid w:val="004B6B0F"/>
    <w:rsid w:val="004B6BE0"/>
    <w:rsid w:val="004B6E0D"/>
    <w:rsid w:val="004B70C5"/>
    <w:rsid w:val="004B714F"/>
    <w:rsid w:val="004B72ED"/>
    <w:rsid w:val="004B73C7"/>
    <w:rsid w:val="004B78FE"/>
    <w:rsid w:val="004C090B"/>
    <w:rsid w:val="004C0A7C"/>
    <w:rsid w:val="004C0FC7"/>
    <w:rsid w:val="004C1332"/>
    <w:rsid w:val="004C173F"/>
    <w:rsid w:val="004C1940"/>
    <w:rsid w:val="004C1A4C"/>
    <w:rsid w:val="004C24E4"/>
    <w:rsid w:val="004C2AF4"/>
    <w:rsid w:val="004C361D"/>
    <w:rsid w:val="004C3E8D"/>
    <w:rsid w:val="004C56AF"/>
    <w:rsid w:val="004C5B81"/>
    <w:rsid w:val="004C77FC"/>
    <w:rsid w:val="004C7B90"/>
    <w:rsid w:val="004C7DC8"/>
    <w:rsid w:val="004D07AE"/>
    <w:rsid w:val="004D1FFF"/>
    <w:rsid w:val="004D21E2"/>
    <w:rsid w:val="004D3654"/>
    <w:rsid w:val="004D3664"/>
    <w:rsid w:val="004D3B96"/>
    <w:rsid w:val="004D4780"/>
    <w:rsid w:val="004D4AB9"/>
    <w:rsid w:val="004D56A0"/>
    <w:rsid w:val="004D5DDF"/>
    <w:rsid w:val="004D6334"/>
    <w:rsid w:val="004D6EDB"/>
    <w:rsid w:val="004D737D"/>
    <w:rsid w:val="004D75FC"/>
    <w:rsid w:val="004D78ED"/>
    <w:rsid w:val="004E00C7"/>
    <w:rsid w:val="004E04F9"/>
    <w:rsid w:val="004E06DE"/>
    <w:rsid w:val="004E07A1"/>
    <w:rsid w:val="004E0A8D"/>
    <w:rsid w:val="004E0B50"/>
    <w:rsid w:val="004E1C0D"/>
    <w:rsid w:val="004E1ECE"/>
    <w:rsid w:val="004E2114"/>
    <w:rsid w:val="004E236A"/>
    <w:rsid w:val="004E24EB"/>
    <w:rsid w:val="004E2659"/>
    <w:rsid w:val="004E2955"/>
    <w:rsid w:val="004E2D42"/>
    <w:rsid w:val="004E2D9F"/>
    <w:rsid w:val="004E2DC7"/>
    <w:rsid w:val="004E36EA"/>
    <w:rsid w:val="004E39EE"/>
    <w:rsid w:val="004E3D52"/>
    <w:rsid w:val="004E4665"/>
    <w:rsid w:val="004E475C"/>
    <w:rsid w:val="004E4F7D"/>
    <w:rsid w:val="004E56E0"/>
    <w:rsid w:val="004E59AE"/>
    <w:rsid w:val="004E5A1B"/>
    <w:rsid w:val="004E5AB0"/>
    <w:rsid w:val="004E5C65"/>
    <w:rsid w:val="004E5FDC"/>
    <w:rsid w:val="004E605A"/>
    <w:rsid w:val="004E6A77"/>
    <w:rsid w:val="004E7329"/>
    <w:rsid w:val="004F06C0"/>
    <w:rsid w:val="004F0A85"/>
    <w:rsid w:val="004F111E"/>
    <w:rsid w:val="004F15C2"/>
    <w:rsid w:val="004F166F"/>
    <w:rsid w:val="004F1723"/>
    <w:rsid w:val="004F176F"/>
    <w:rsid w:val="004F2CB0"/>
    <w:rsid w:val="004F2DD6"/>
    <w:rsid w:val="004F2E1E"/>
    <w:rsid w:val="004F366F"/>
    <w:rsid w:val="004F3B24"/>
    <w:rsid w:val="004F3B7E"/>
    <w:rsid w:val="004F4308"/>
    <w:rsid w:val="004F4BE0"/>
    <w:rsid w:val="004F5A11"/>
    <w:rsid w:val="004F5B2A"/>
    <w:rsid w:val="004F61DC"/>
    <w:rsid w:val="004F66B9"/>
    <w:rsid w:val="004F6861"/>
    <w:rsid w:val="004F7306"/>
    <w:rsid w:val="00500E8B"/>
    <w:rsid w:val="005017F7"/>
    <w:rsid w:val="00501A98"/>
    <w:rsid w:val="00501FA7"/>
    <w:rsid w:val="00502038"/>
    <w:rsid w:val="005023A2"/>
    <w:rsid w:val="00502E36"/>
    <w:rsid w:val="005034DC"/>
    <w:rsid w:val="005039B2"/>
    <w:rsid w:val="00503BC0"/>
    <w:rsid w:val="00503EB6"/>
    <w:rsid w:val="005048ED"/>
    <w:rsid w:val="005054C7"/>
    <w:rsid w:val="00505BFA"/>
    <w:rsid w:val="00505EC2"/>
    <w:rsid w:val="005071B4"/>
    <w:rsid w:val="005071E1"/>
    <w:rsid w:val="005073B7"/>
    <w:rsid w:val="00507687"/>
    <w:rsid w:val="00507A87"/>
    <w:rsid w:val="00507C90"/>
    <w:rsid w:val="00507CD2"/>
    <w:rsid w:val="005102B9"/>
    <w:rsid w:val="005108C8"/>
    <w:rsid w:val="005114A3"/>
    <w:rsid w:val="005117A9"/>
    <w:rsid w:val="00511F57"/>
    <w:rsid w:val="00512738"/>
    <w:rsid w:val="00512869"/>
    <w:rsid w:val="00512AF4"/>
    <w:rsid w:val="005135C0"/>
    <w:rsid w:val="005135C3"/>
    <w:rsid w:val="005137AF"/>
    <w:rsid w:val="00513C06"/>
    <w:rsid w:val="00515CBE"/>
    <w:rsid w:val="00515E2B"/>
    <w:rsid w:val="00515EE4"/>
    <w:rsid w:val="0051677A"/>
    <w:rsid w:val="00516E29"/>
    <w:rsid w:val="00517669"/>
    <w:rsid w:val="005206BF"/>
    <w:rsid w:val="0052098D"/>
    <w:rsid w:val="00520E47"/>
    <w:rsid w:val="005214B4"/>
    <w:rsid w:val="0052249D"/>
    <w:rsid w:val="00522840"/>
    <w:rsid w:val="005228BE"/>
    <w:rsid w:val="00522A7E"/>
    <w:rsid w:val="00522E23"/>
    <w:rsid w:val="00522F20"/>
    <w:rsid w:val="00523CF1"/>
    <w:rsid w:val="00523F55"/>
    <w:rsid w:val="00524391"/>
    <w:rsid w:val="00524856"/>
    <w:rsid w:val="00524B1C"/>
    <w:rsid w:val="0052593E"/>
    <w:rsid w:val="00525CE6"/>
    <w:rsid w:val="0052624A"/>
    <w:rsid w:val="005269B1"/>
    <w:rsid w:val="00526FCA"/>
    <w:rsid w:val="00527068"/>
    <w:rsid w:val="005302E7"/>
    <w:rsid w:val="00530494"/>
    <w:rsid w:val="005308DB"/>
    <w:rsid w:val="00530A2E"/>
    <w:rsid w:val="00530ED8"/>
    <w:rsid w:val="00530FBE"/>
    <w:rsid w:val="005311F1"/>
    <w:rsid w:val="005313F2"/>
    <w:rsid w:val="00531B1D"/>
    <w:rsid w:val="00531F23"/>
    <w:rsid w:val="00532E11"/>
    <w:rsid w:val="00532FE2"/>
    <w:rsid w:val="00533159"/>
    <w:rsid w:val="005339DB"/>
    <w:rsid w:val="00534C89"/>
    <w:rsid w:val="00534E0D"/>
    <w:rsid w:val="00535491"/>
    <w:rsid w:val="00536EAD"/>
    <w:rsid w:val="00537065"/>
    <w:rsid w:val="0053758A"/>
    <w:rsid w:val="00541149"/>
    <w:rsid w:val="00541573"/>
    <w:rsid w:val="005415E6"/>
    <w:rsid w:val="00541C43"/>
    <w:rsid w:val="005425D8"/>
    <w:rsid w:val="005426C9"/>
    <w:rsid w:val="0054348A"/>
    <w:rsid w:val="00544CC9"/>
    <w:rsid w:val="0054553C"/>
    <w:rsid w:val="00545FEB"/>
    <w:rsid w:val="00546494"/>
    <w:rsid w:val="00546EB0"/>
    <w:rsid w:val="00547316"/>
    <w:rsid w:val="00547DD9"/>
    <w:rsid w:val="00550408"/>
    <w:rsid w:val="00550BC7"/>
    <w:rsid w:val="00550C9F"/>
    <w:rsid w:val="005512D6"/>
    <w:rsid w:val="00551A30"/>
    <w:rsid w:val="00551AC1"/>
    <w:rsid w:val="0055295D"/>
    <w:rsid w:val="00552CCE"/>
    <w:rsid w:val="00552D95"/>
    <w:rsid w:val="00553198"/>
    <w:rsid w:val="00553448"/>
    <w:rsid w:val="00553DEC"/>
    <w:rsid w:val="00554648"/>
    <w:rsid w:val="00556E04"/>
    <w:rsid w:val="0055718D"/>
    <w:rsid w:val="00557C72"/>
    <w:rsid w:val="00560439"/>
    <w:rsid w:val="00560B69"/>
    <w:rsid w:val="00560DD9"/>
    <w:rsid w:val="00560EB1"/>
    <w:rsid w:val="00561F19"/>
    <w:rsid w:val="00562808"/>
    <w:rsid w:val="005642E9"/>
    <w:rsid w:val="0056492C"/>
    <w:rsid w:val="00564BD5"/>
    <w:rsid w:val="00566085"/>
    <w:rsid w:val="00566D82"/>
    <w:rsid w:val="005673CB"/>
    <w:rsid w:val="00567507"/>
    <w:rsid w:val="00570651"/>
    <w:rsid w:val="00570D52"/>
    <w:rsid w:val="0057102F"/>
    <w:rsid w:val="00571777"/>
    <w:rsid w:val="005719E2"/>
    <w:rsid w:val="00571C42"/>
    <w:rsid w:val="00571C77"/>
    <w:rsid w:val="00572872"/>
    <w:rsid w:val="005740CA"/>
    <w:rsid w:val="00574501"/>
    <w:rsid w:val="00574D13"/>
    <w:rsid w:val="005750E9"/>
    <w:rsid w:val="005755E5"/>
    <w:rsid w:val="00575950"/>
    <w:rsid w:val="00575DF9"/>
    <w:rsid w:val="005761D4"/>
    <w:rsid w:val="005763E5"/>
    <w:rsid w:val="005768ED"/>
    <w:rsid w:val="00577EC1"/>
    <w:rsid w:val="00580FF5"/>
    <w:rsid w:val="00581070"/>
    <w:rsid w:val="00581845"/>
    <w:rsid w:val="00581980"/>
    <w:rsid w:val="0058252C"/>
    <w:rsid w:val="00582744"/>
    <w:rsid w:val="00582F36"/>
    <w:rsid w:val="005834A6"/>
    <w:rsid w:val="00583A52"/>
    <w:rsid w:val="005842AD"/>
    <w:rsid w:val="00584645"/>
    <w:rsid w:val="0058519C"/>
    <w:rsid w:val="0058541F"/>
    <w:rsid w:val="005855FA"/>
    <w:rsid w:val="00585D97"/>
    <w:rsid w:val="0058721F"/>
    <w:rsid w:val="00587580"/>
    <w:rsid w:val="00587D6D"/>
    <w:rsid w:val="00587E4C"/>
    <w:rsid w:val="00590382"/>
    <w:rsid w:val="005905F1"/>
    <w:rsid w:val="00590673"/>
    <w:rsid w:val="00590EC5"/>
    <w:rsid w:val="00591226"/>
    <w:rsid w:val="0059149A"/>
    <w:rsid w:val="00591739"/>
    <w:rsid w:val="00591F46"/>
    <w:rsid w:val="00592488"/>
    <w:rsid w:val="00592739"/>
    <w:rsid w:val="005937B5"/>
    <w:rsid w:val="00594374"/>
    <w:rsid w:val="00594A0F"/>
    <w:rsid w:val="00594E2D"/>
    <w:rsid w:val="005956EE"/>
    <w:rsid w:val="00595A56"/>
    <w:rsid w:val="005963E5"/>
    <w:rsid w:val="00596A61"/>
    <w:rsid w:val="00596B27"/>
    <w:rsid w:val="005976A1"/>
    <w:rsid w:val="005978E2"/>
    <w:rsid w:val="005A083E"/>
    <w:rsid w:val="005A0EEA"/>
    <w:rsid w:val="005A1394"/>
    <w:rsid w:val="005A18F8"/>
    <w:rsid w:val="005A19C1"/>
    <w:rsid w:val="005A2A63"/>
    <w:rsid w:val="005A2D0B"/>
    <w:rsid w:val="005A2D35"/>
    <w:rsid w:val="005A37E0"/>
    <w:rsid w:val="005A39F8"/>
    <w:rsid w:val="005A3C33"/>
    <w:rsid w:val="005A5B1A"/>
    <w:rsid w:val="005A6324"/>
    <w:rsid w:val="005A6492"/>
    <w:rsid w:val="005A6DBF"/>
    <w:rsid w:val="005A6E87"/>
    <w:rsid w:val="005A7A05"/>
    <w:rsid w:val="005B05D1"/>
    <w:rsid w:val="005B06BF"/>
    <w:rsid w:val="005B0ABB"/>
    <w:rsid w:val="005B0CCC"/>
    <w:rsid w:val="005B10C4"/>
    <w:rsid w:val="005B169A"/>
    <w:rsid w:val="005B1E25"/>
    <w:rsid w:val="005B21CB"/>
    <w:rsid w:val="005B335C"/>
    <w:rsid w:val="005B3793"/>
    <w:rsid w:val="005B3EC9"/>
    <w:rsid w:val="005B3F07"/>
    <w:rsid w:val="005B3F74"/>
    <w:rsid w:val="005B4802"/>
    <w:rsid w:val="005B4B06"/>
    <w:rsid w:val="005B4BEA"/>
    <w:rsid w:val="005B62C7"/>
    <w:rsid w:val="005B656E"/>
    <w:rsid w:val="005B69D5"/>
    <w:rsid w:val="005B72CB"/>
    <w:rsid w:val="005B7556"/>
    <w:rsid w:val="005C051D"/>
    <w:rsid w:val="005C09AE"/>
    <w:rsid w:val="005C128C"/>
    <w:rsid w:val="005C1420"/>
    <w:rsid w:val="005C1696"/>
    <w:rsid w:val="005C1EA6"/>
    <w:rsid w:val="005C1EC6"/>
    <w:rsid w:val="005C201F"/>
    <w:rsid w:val="005C354E"/>
    <w:rsid w:val="005C36E6"/>
    <w:rsid w:val="005C3866"/>
    <w:rsid w:val="005C59B0"/>
    <w:rsid w:val="005C5C96"/>
    <w:rsid w:val="005C5F63"/>
    <w:rsid w:val="005C62DA"/>
    <w:rsid w:val="005C64F2"/>
    <w:rsid w:val="005C6558"/>
    <w:rsid w:val="005C6C3A"/>
    <w:rsid w:val="005C6E63"/>
    <w:rsid w:val="005C7084"/>
    <w:rsid w:val="005C71FA"/>
    <w:rsid w:val="005C749E"/>
    <w:rsid w:val="005C768A"/>
    <w:rsid w:val="005D04FF"/>
    <w:rsid w:val="005D0B99"/>
    <w:rsid w:val="005D1649"/>
    <w:rsid w:val="005D2092"/>
    <w:rsid w:val="005D249B"/>
    <w:rsid w:val="005D2EA0"/>
    <w:rsid w:val="005D308E"/>
    <w:rsid w:val="005D3625"/>
    <w:rsid w:val="005D3960"/>
    <w:rsid w:val="005D3A48"/>
    <w:rsid w:val="005D4EE1"/>
    <w:rsid w:val="005D581E"/>
    <w:rsid w:val="005D5948"/>
    <w:rsid w:val="005D5F62"/>
    <w:rsid w:val="005D5FAB"/>
    <w:rsid w:val="005D6500"/>
    <w:rsid w:val="005D66A5"/>
    <w:rsid w:val="005D69F2"/>
    <w:rsid w:val="005D6A48"/>
    <w:rsid w:val="005D6B1F"/>
    <w:rsid w:val="005D7248"/>
    <w:rsid w:val="005D7543"/>
    <w:rsid w:val="005D7AF8"/>
    <w:rsid w:val="005D7F44"/>
    <w:rsid w:val="005E00A5"/>
    <w:rsid w:val="005E04F0"/>
    <w:rsid w:val="005E0E37"/>
    <w:rsid w:val="005E1AB1"/>
    <w:rsid w:val="005E2109"/>
    <w:rsid w:val="005E2EF2"/>
    <w:rsid w:val="005E366A"/>
    <w:rsid w:val="005E3C46"/>
    <w:rsid w:val="005E4801"/>
    <w:rsid w:val="005E5637"/>
    <w:rsid w:val="005E5D76"/>
    <w:rsid w:val="005E64BD"/>
    <w:rsid w:val="005E6739"/>
    <w:rsid w:val="005E6A38"/>
    <w:rsid w:val="005E6D0A"/>
    <w:rsid w:val="005E7784"/>
    <w:rsid w:val="005F0366"/>
    <w:rsid w:val="005F0F18"/>
    <w:rsid w:val="005F1310"/>
    <w:rsid w:val="005F1732"/>
    <w:rsid w:val="005F2145"/>
    <w:rsid w:val="005F28E7"/>
    <w:rsid w:val="005F2A41"/>
    <w:rsid w:val="005F2CF4"/>
    <w:rsid w:val="005F373C"/>
    <w:rsid w:val="005F3917"/>
    <w:rsid w:val="005F3E57"/>
    <w:rsid w:val="005F401D"/>
    <w:rsid w:val="005F44D8"/>
    <w:rsid w:val="005F46E3"/>
    <w:rsid w:val="005F5381"/>
    <w:rsid w:val="005F54CC"/>
    <w:rsid w:val="005F557B"/>
    <w:rsid w:val="005F5594"/>
    <w:rsid w:val="005F56F4"/>
    <w:rsid w:val="005F58C8"/>
    <w:rsid w:val="005F5B1D"/>
    <w:rsid w:val="005F5E70"/>
    <w:rsid w:val="005F66A3"/>
    <w:rsid w:val="005F7C4F"/>
    <w:rsid w:val="005F7C7C"/>
    <w:rsid w:val="005F7CFA"/>
    <w:rsid w:val="005F7D7B"/>
    <w:rsid w:val="00600460"/>
    <w:rsid w:val="00600D9E"/>
    <w:rsid w:val="006016E1"/>
    <w:rsid w:val="0060203E"/>
    <w:rsid w:val="00602390"/>
    <w:rsid w:val="006027F7"/>
    <w:rsid w:val="00602D27"/>
    <w:rsid w:val="00602F28"/>
    <w:rsid w:val="00603BFD"/>
    <w:rsid w:val="00604B47"/>
    <w:rsid w:val="00605E91"/>
    <w:rsid w:val="006064F0"/>
    <w:rsid w:val="00606803"/>
    <w:rsid w:val="006069D2"/>
    <w:rsid w:val="00606EF7"/>
    <w:rsid w:val="006071F7"/>
    <w:rsid w:val="006073F5"/>
    <w:rsid w:val="00607655"/>
    <w:rsid w:val="00611452"/>
    <w:rsid w:val="0061173C"/>
    <w:rsid w:val="006119F3"/>
    <w:rsid w:val="00612076"/>
    <w:rsid w:val="006122CC"/>
    <w:rsid w:val="00612EE2"/>
    <w:rsid w:val="00613F9E"/>
    <w:rsid w:val="006144A1"/>
    <w:rsid w:val="00614E01"/>
    <w:rsid w:val="00614F4E"/>
    <w:rsid w:val="00614FB9"/>
    <w:rsid w:val="00615132"/>
    <w:rsid w:val="00615225"/>
    <w:rsid w:val="00615EBB"/>
    <w:rsid w:val="00616096"/>
    <w:rsid w:val="006160A2"/>
    <w:rsid w:val="00616A1A"/>
    <w:rsid w:val="00616DF0"/>
    <w:rsid w:val="00616F4E"/>
    <w:rsid w:val="006176F5"/>
    <w:rsid w:val="0062036F"/>
    <w:rsid w:val="00620E5E"/>
    <w:rsid w:val="006212D2"/>
    <w:rsid w:val="006214B8"/>
    <w:rsid w:val="006215BB"/>
    <w:rsid w:val="00621DB8"/>
    <w:rsid w:val="00622133"/>
    <w:rsid w:val="006221F9"/>
    <w:rsid w:val="00622927"/>
    <w:rsid w:val="00622A80"/>
    <w:rsid w:val="00622B8A"/>
    <w:rsid w:val="00622D72"/>
    <w:rsid w:val="00623589"/>
    <w:rsid w:val="006243AD"/>
    <w:rsid w:val="006243E3"/>
    <w:rsid w:val="00624D37"/>
    <w:rsid w:val="00626030"/>
    <w:rsid w:val="00626955"/>
    <w:rsid w:val="00626FAA"/>
    <w:rsid w:val="00627405"/>
    <w:rsid w:val="006278BD"/>
    <w:rsid w:val="006279A4"/>
    <w:rsid w:val="006302AA"/>
    <w:rsid w:val="0063097B"/>
    <w:rsid w:val="00631121"/>
    <w:rsid w:val="0063362C"/>
    <w:rsid w:val="00633717"/>
    <w:rsid w:val="006338A0"/>
    <w:rsid w:val="00633C34"/>
    <w:rsid w:val="00633DE1"/>
    <w:rsid w:val="00634080"/>
    <w:rsid w:val="0063416B"/>
    <w:rsid w:val="006342EF"/>
    <w:rsid w:val="0063442B"/>
    <w:rsid w:val="00634588"/>
    <w:rsid w:val="006345F0"/>
    <w:rsid w:val="006349C3"/>
    <w:rsid w:val="00635DFB"/>
    <w:rsid w:val="006363BD"/>
    <w:rsid w:val="006364FE"/>
    <w:rsid w:val="00636718"/>
    <w:rsid w:val="00636890"/>
    <w:rsid w:val="006371D6"/>
    <w:rsid w:val="00637A4A"/>
    <w:rsid w:val="00640872"/>
    <w:rsid w:val="006411E1"/>
    <w:rsid w:val="006412DC"/>
    <w:rsid w:val="006414FB"/>
    <w:rsid w:val="00641BEE"/>
    <w:rsid w:val="00641E81"/>
    <w:rsid w:val="00642562"/>
    <w:rsid w:val="006425FA"/>
    <w:rsid w:val="00642955"/>
    <w:rsid w:val="00642B39"/>
    <w:rsid w:val="00642BC6"/>
    <w:rsid w:val="00643870"/>
    <w:rsid w:val="0064463D"/>
    <w:rsid w:val="00644790"/>
    <w:rsid w:val="006457CE"/>
    <w:rsid w:val="00645D2C"/>
    <w:rsid w:val="00646816"/>
    <w:rsid w:val="00646D9C"/>
    <w:rsid w:val="00647AE1"/>
    <w:rsid w:val="006501AF"/>
    <w:rsid w:val="0065076C"/>
    <w:rsid w:val="006507CC"/>
    <w:rsid w:val="00650DDE"/>
    <w:rsid w:val="006517BD"/>
    <w:rsid w:val="00651A69"/>
    <w:rsid w:val="00653394"/>
    <w:rsid w:val="006533B2"/>
    <w:rsid w:val="00653689"/>
    <w:rsid w:val="00654EE9"/>
    <w:rsid w:val="0065505B"/>
    <w:rsid w:val="00655A8B"/>
    <w:rsid w:val="00655D05"/>
    <w:rsid w:val="00656276"/>
    <w:rsid w:val="00656456"/>
    <w:rsid w:val="00656488"/>
    <w:rsid w:val="006570C7"/>
    <w:rsid w:val="00657173"/>
    <w:rsid w:val="00657304"/>
    <w:rsid w:val="00657A78"/>
    <w:rsid w:val="00660BB5"/>
    <w:rsid w:val="00661B75"/>
    <w:rsid w:val="00661EFC"/>
    <w:rsid w:val="00661F53"/>
    <w:rsid w:val="0066286A"/>
    <w:rsid w:val="0066298B"/>
    <w:rsid w:val="006632E1"/>
    <w:rsid w:val="00663327"/>
    <w:rsid w:val="00663C9B"/>
    <w:rsid w:val="00664A66"/>
    <w:rsid w:val="00664EEE"/>
    <w:rsid w:val="00665C85"/>
    <w:rsid w:val="00665FCD"/>
    <w:rsid w:val="0066605D"/>
    <w:rsid w:val="006670AC"/>
    <w:rsid w:val="006675A1"/>
    <w:rsid w:val="006679BE"/>
    <w:rsid w:val="00667DC7"/>
    <w:rsid w:val="006708C4"/>
    <w:rsid w:val="00670D27"/>
    <w:rsid w:val="006713ED"/>
    <w:rsid w:val="00671817"/>
    <w:rsid w:val="00672307"/>
    <w:rsid w:val="006723D6"/>
    <w:rsid w:val="00672FED"/>
    <w:rsid w:val="006734EC"/>
    <w:rsid w:val="00673814"/>
    <w:rsid w:val="006738BE"/>
    <w:rsid w:val="00674044"/>
    <w:rsid w:val="006753A7"/>
    <w:rsid w:val="00675719"/>
    <w:rsid w:val="00675AFE"/>
    <w:rsid w:val="00675FBD"/>
    <w:rsid w:val="00676110"/>
    <w:rsid w:val="006761BB"/>
    <w:rsid w:val="0067679A"/>
    <w:rsid w:val="0067691C"/>
    <w:rsid w:val="0067734B"/>
    <w:rsid w:val="00677465"/>
    <w:rsid w:val="0067779B"/>
    <w:rsid w:val="006779E4"/>
    <w:rsid w:val="00677D76"/>
    <w:rsid w:val="0068050E"/>
    <w:rsid w:val="006808C6"/>
    <w:rsid w:val="00681382"/>
    <w:rsid w:val="00681607"/>
    <w:rsid w:val="00681A2B"/>
    <w:rsid w:val="00681C3B"/>
    <w:rsid w:val="0068200C"/>
    <w:rsid w:val="006820E3"/>
    <w:rsid w:val="006821A0"/>
    <w:rsid w:val="00682668"/>
    <w:rsid w:val="00682901"/>
    <w:rsid w:val="00683B4A"/>
    <w:rsid w:val="00683EB5"/>
    <w:rsid w:val="00684145"/>
    <w:rsid w:val="0068508A"/>
    <w:rsid w:val="00685250"/>
    <w:rsid w:val="006852AA"/>
    <w:rsid w:val="006854D2"/>
    <w:rsid w:val="0068615E"/>
    <w:rsid w:val="00686A30"/>
    <w:rsid w:val="00687341"/>
    <w:rsid w:val="006876B9"/>
    <w:rsid w:val="00687928"/>
    <w:rsid w:val="00687B9A"/>
    <w:rsid w:val="00687CDE"/>
    <w:rsid w:val="00687DF9"/>
    <w:rsid w:val="006905F3"/>
    <w:rsid w:val="006908FE"/>
    <w:rsid w:val="00691059"/>
    <w:rsid w:val="006920B8"/>
    <w:rsid w:val="00692A68"/>
    <w:rsid w:val="00694036"/>
    <w:rsid w:val="0069420E"/>
    <w:rsid w:val="00695271"/>
    <w:rsid w:val="006959CF"/>
    <w:rsid w:val="00695D85"/>
    <w:rsid w:val="006962BE"/>
    <w:rsid w:val="006963FE"/>
    <w:rsid w:val="0069655B"/>
    <w:rsid w:val="006974FB"/>
    <w:rsid w:val="00697511"/>
    <w:rsid w:val="006A0092"/>
    <w:rsid w:val="006A0D72"/>
    <w:rsid w:val="006A17AC"/>
    <w:rsid w:val="006A1B04"/>
    <w:rsid w:val="006A22BC"/>
    <w:rsid w:val="006A30A2"/>
    <w:rsid w:val="006A30B4"/>
    <w:rsid w:val="006A3342"/>
    <w:rsid w:val="006A3401"/>
    <w:rsid w:val="006A3B65"/>
    <w:rsid w:val="006A3CB3"/>
    <w:rsid w:val="006A44E4"/>
    <w:rsid w:val="006A4666"/>
    <w:rsid w:val="006A57E2"/>
    <w:rsid w:val="006A5A7F"/>
    <w:rsid w:val="006A5E66"/>
    <w:rsid w:val="006A60E9"/>
    <w:rsid w:val="006A6286"/>
    <w:rsid w:val="006A689B"/>
    <w:rsid w:val="006A6D23"/>
    <w:rsid w:val="006A7A25"/>
    <w:rsid w:val="006A7E15"/>
    <w:rsid w:val="006B012C"/>
    <w:rsid w:val="006B054F"/>
    <w:rsid w:val="006B090F"/>
    <w:rsid w:val="006B0DC4"/>
    <w:rsid w:val="006B170D"/>
    <w:rsid w:val="006B17F1"/>
    <w:rsid w:val="006B1BB2"/>
    <w:rsid w:val="006B1D23"/>
    <w:rsid w:val="006B25DE"/>
    <w:rsid w:val="006B27DB"/>
    <w:rsid w:val="006B2B4F"/>
    <w:rsid w:val="006B2B80"/>
    <w:rsid w:val="006B2F84"/>
    <w:rsid w:val="006B3235"/>
    <w:rsid w:val="006B3D1D"/>
    <w:rsid w:val="006B3F63"/>
    <w:rsid w:val="006B43CB"/>
    <w:rsid w:val="006B4C16"/>
    <w:rsid w:val="006B6508"/>
    <w:rsid w:val="006B6F22"/>
    <w:rsid w:val="006B7519"/>
    <w:rsid w:val="006B75A9"/>
    <w:rsid w:val="006B7635"/>
    <w:rsid w:val="006B7778"/>
    <w:rsid w:val="006B792C"/>
    <w:rsid w:val="006B7A85"/>
    <w:rsid w:val="006C16C8"/>
    <w:rsid w:val="006C19DE"/>
    <w:rsid w:val="006C1C3B"/>
    <w:rsid w:val="006C2559"/>
    <w:rsid w:val="006C26D8"/>
    <w:rsid w:val="006C3872"/>
    <w:rsid w:val="006C3E5B"/>
    <w:rsid w:val="006C3FE8"/>
    <w:rsid w:val="006C47CD"/>
    <w:rsid w:val="006C4E43"/>
    <w:rsid w:val="006C56F0"/>
    <w:rsid w:val="006C5995"/>
    <w:rsid w:val="006C5D09"/>
    <w:rsid w:val="006C62E6"/>
    <w:rsid w:val="006C62EE"/>
    <w:rsid w:val="006C643E"/>
    <w:rsid w:val="006C7C49"/>
    <w:rsid w:val="006C7EE8"/>
    <w:rsid w:val="006D0F8F"/>
    <w:rsid w:val="006D12EA"/>
    <w:rsid w:val="006D186C"/>
    <w:rsid w:val="006D2932"/>
    <w:rsid w:val="006D3216"/>
    <w:rsid w:val="006D32A2"/>
    <w:rsid w:val="006D32C6"/>
    <w:rsid w:val="006D339A"/>
    <w:rsid w:val="006D3671"/>
    <w:rsid w:val="006D36A0"/>
    <w:rsid w:val="006D3820"/>
    <w:rsid w:val="006D3D7B"/>
    <w:rsid w:val="006D414B"/>
    <w:rsid w:val="006D483B"/>
    <w:rsid w:val="006D55BD"/>
    <w:rsid w:val="006D5631"/>
    <w:rsid w:val="006D58FE"/>
    <w:rsid w:val="006D5EED"/>
    <w:rsid w:val="006D6134"/>
    <w:rsid w:val="006D6328"/>
    <w:rsid w:val="006D64F4"/>
    <w:rsid w:val="006D67FE"/>
    <w:rsid w:val="006D7126"/>
    <w:rsid w:val="006D76AC"/>
    <w:rsid w:val="006D7DAC"/>
    <w:rsid w:val="006E0719"/>
    <w:rsid w:val="006E0A73"/>
    <w:rsid w:val="006E0FEE"/>
    <w:rsid w:val="006E10ED"/>
    <w:rsid w:val="006E1259"/>
    <w:rsid w:val="006E152B"/>
    <w:rsid w:val="006E2574"/>
    <w:rsid w:val="006E2A11"/>
    <w:rsid w:val="006E4490"/>
    <w:rsid w:val="006E4968"/>
    <w:rsid w:val="006E4BC0"/>
    <w:rsid w:val="006E5448"/>
    <w:rsid w:val="006E5933"/>
    <w:rsid w:val="006E5F4A"/>
    <w:rsid w:val="006E6841"/>
    <w:rsid w:val="006E6A5C"/>
    <w:rsid w:val="006E6AC7"/>
    <w:rsid w:val="006E6C11"/>
    <w:rsid w:val="006E6F4B"/>
    <w:rsid w:val="006E6FAF"/>
    <w:rsid w:val="006E73C4"/>
    <w:rsid w:val="006E7D11"/>
    <w:rsid w:val="006F057C"/>
    <w:rsid w:val="006F159D"/>
    <w:rsid w:val="006F1962"/>
    <w:rsid w:val="006F200C"/>
    <w:rsid w:val="006F27C7"/>
    <w:rsid w:val="006F3D8C"/>
    <w:rsid w:val="006F3F97"/>
    <w:rsid w:val="006F5F68"/>
    <w:rsid w:val="006F697A"/>
    <w:rsid w:val="006F6AA3"/>
    <w:rsid w:val="006F6B7A"/>
    <w:rsid w:val="006F6B8B"/>
    <w:rsid w:val="006F6E6F"/>
    <w:rsid w:val="006F7AAB"/>
    <w:rsid w:val="006F7C0C"/>
    <w:rsid w:val="006F7F74"/>
    <w:rsid w:val="0070000E"/>
    <w:rsid w:val="007004ED"/>
    <w:rsid w:val="00700509"/>
    <w:rsid w:val="00700755"/>
    <w:rsid w:val="00700F53"/>
    <w:rsid w:val="00701611"/>
    <w:rsid w:val="00702E07"/>
    <w:rsid w:val="00703039"/>
    <w:rsid w:val="007031ED"/>
    <w:rsid w:val="00703258"/>
    <w:rsid w:val="00704777"/>
    <w:rsid w:val="00704917"/>
    <w:rsid w:val="00706210"/>
    <w:rsid w:val="0070632A"/>
    <w:rsid w:val="00706421"/>
    <w:rsid w:val="0070646B"/>
    <w:rsid w:val="00706529"/>
    <w:rsid w:val="0070655D"/>
    <w:rsid w:val="00706926"/>
    <w:rsid w:val="007071B8"/>
    <w:rsid w:val="00707AAD"/>
    <w:rsid w:val="00707BB6"/>
    <w:rsid w:val="00707D60"/>
    <w:rsid w:val="00707FD5"/>
    <w:rsid w:val="00710268"/>
    <w:rsid w:val="00710575"/>
    <w:rsid w:val="007114CC"/>
    <w:rsid w:val="00711670"/>
    <w:rsid w:val="00711BED"/>
    <w:rsid w:val="007121A2"/>
    <w:rsid w:val="00712829"/>
    <w:rsid w:val="00712EFF"/>
    <w:rsid w:val="007130A2"/>
    <w:rsid w:val="00713861"/>
    <w:rsid w:val="00713C15"/>
    <w:rsid w:val="00713D9C"/>
    <w:rsid w:val="0071477E"/>
    <w:rsid w:val="00715463"/>
    <w:rsid w:val="00716C36"/>
    <w:rsid w:val="00717312"/>
    <w:rsid w:val="00720012"/>
    <w:rsid w:val="00720B15"/>
    <w:rsid w:val="00720CEF"/>
    <w:rsid w:val="00720EAD"/>
    <w:rsid w:val="00720EEB"/>
    <w:rsid w:val="0072113F"/>
    <w:rsid w:val="00721FF9"/>
    <w:rsid w:val="007225F4"/>
    <w:rsid w:val="007244C5"/>
    <w:rsid w:val="00724E14"/>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360"/>
    <w:rsid w:val="007325D7"/>
    <w:rsid w:val="00732B5F"/>
    <w:rsid w:val="00732C62"/>
    <w:rsid w:val="0073302D"/>
    <w:rsid w:val="00733872"/>
    <w:rsid w:val="0073390A"/>
    <w:rsid w:val="00734DA4"/>
    <w:rsid w:val="00734E64"/>
    <w:rsid w:val="0073608E"/>
    <w:rsid w:val="00736B37"/>
    <w:rsid w:val="00737386"/>
    <w:rsid w:val="00737BED"/>
    <w:rsid w:val="0074062E"/>
    <w:rsid w:val="007407E3"/>
    <w:rsid w:val="00740A35"/>
    <w:rsid w:val="00741666"/>
    <w:rsid w:val="00741924"/>
    <w:rsid w:val="00741D64"/>
    <w:rsid w:val="007426E7"/>
    <w:rsid w:val="0074379F"/>
    <w:rsid w:val="00743810"/>
    <w:rsid w:val="00743E18"/>
    <w:rsid w:val="00744A6F"/>
    <w:rsid w:val="00744B1D"/>
    <w:rsid w:val="00744B64"/>
    <w:rsid w:val="007457CD"/>
    <w:rsid w:val="00745A35"/>
    <w:rsid w:val="007461BA"/>
    <w:rsid w:val="007466CF"/>
    <w:rsid w:val="00747DB0"/>
    <w:rsid w:val="00747DF7"/>
    <w:rsid w:val="00747DFE"/>
    <w:rsid w:val="00747F51"/>
    <w:rsid w:val="00750EC5"/>
    <w:rsid w:val="00751D82"/>
    <w:rsid w:val="00751EFA"/>
    <w:rsid w:val="007520B4"/>
    <w:rsid w:val="007521C8"/>
    <w:rsid w:val="00752310"/>
    <w:rsid w:val="0075233D"/>
    <w:rsid w:val="0075257D"/>
    <w:rsid w:val="00753139"/>
    <w:rsid w:val="00754A83"/>
    <w:rsid w:val="00755B42"/>
    <w:rsid w:val="00756F16"/>
    <w:rsid w:val="00757745"/>
    <w:rsid w:val="0075793A"/>
    <w:rsid w:val="007600EA"/>
    <w:rsid w:val="00761289"/>
    <w:rsid w:val="00761B39"/>
    <w:rsid w:val="00761FC2"/>
    <w:rsid w:val="007628E8"/>
    <w:rsid w:val="00762AD2"/>
    <w:rsid w:val="00762F2E"/>
    <w:rsid w:val="0076371D"/>
    <w:rsid w:val="00764599"/>
    <w:rsid w:val="007655D5"/>
    <w:rsid w:val="00765D9E"/>
    <w:rsid w:val="00765EB0"/>
    <w:rsid w:val="007665E8"/>
    <w:rsid w:val="007673A4"/>
    <w:rsid w:val="0077009C"/>
    <w:rsid w:val="007702AC"/>
    <w:rsid w:val="0077075A"/>
    <w:rsid w:val="007708B9"/>
    <w:rsid w:val="00770BE0"/>
    <w:rsid w:val="00771CA4"/>
    <w:rsid w:val="00772776"/>
    <w:rsid w:val="00772888"/>
    <w:rsid w:val="00773026"/>
    <w:rsid w:val="007731FA"/>
    <w:rsid w:val="00774A8F"/>
    <w:rsid w:val="00774E03"/>
    <w:rsid w:val="00775271"/>
    <w:rsid w:val="007758AF"/>
    <w:rsid w:val="007763C1"/>
    <w:rsid w:val="007763E9"/>
    <w:rsid w:val="007766FA"/>
    <w:rsid w:val="00776909"/>
    <w:rsid w:val="0077723A"/>
    <w:rsid w:val="00777C6B"/>
    <w:rsid w:val="00777D67"/>
    <w:rsid w:val="00777E82"/>
    <w:rsid w:val="007804AE"/>
    <w:rsid w:val="007806A7"/>
    <w:rsid w:val="00780D70"/>
    <w:rsid w:val="00780E7C"/>
    <w:rsid w:val="00781359"/>
    <w:rsid w:val="00781B67"/>
    <w:rsid w:val="00782084"/>
    <w:rsid w:val="007829F5"/>
    <w:rsid w:val="00783977"/>
    <w:rsid w:val="00783C9F"/>
    <w:rsid w:val="00784CB0"/>
    <w:rsid w:val="00784D9A"/>
    <w:rsid w:val="00785F4F"/>
    <w:rsid w:val="0078637A"/>
    <w:rsid w:val="007867A3"/>
    <w:rsid w:val="00786921"/>
    <w:rsid w:val="00786B6B"/>
    <w:rsid w:val="00787530"/>
    <w:rsid w:val="00787753"/>
    <w:rsid w:val="00787A0F"/>
    <w:rsid w:val="00787ABD"/>
    <w:rsid w:val="00787E26"/>
    <w:rsid w:val="00787E81"/>
    <w:rsid w:val="00787EF6"/>
    <w:rsid w:val="00790437"/>
    <w:rsid w:val="0079043D"/>
    <w:rsid w:val="00790FF0"/>
    <w:rsid w:val="007911D9"/>
    <w:rsid w:val="0079126D"/>
    <w:rsid w:val="00791400"/>
    <w:rsid w:val="00791798"/>
    <w:rsid w:val="007937A6"/>
    <w:rsid w:val="00793BBA"/>
    <w:rsid w:val="00793BD9"/>
    <w:rsid w:val="00794A84"/>
    <w:rsid w:val="007963D5"/>
    <w:rsid w:val="007964FF"/>
    <w:rsid w:val="0079652E"/>
    <w:rsid w:val="0079799F"/>
    <w:rsid w:val="007A0954"/>
    <w:rsid w:val="007A0C02"/>
    <w:rsid w:val="007A0E7A"/>
    <w:rsid w:val="007A1BAC"/>
    <w:rsid w:val="007A1C86"/>
    <w:rsid w:val="007A1EAA"/>
    <w:rsid w:val="007A23D2"/>
    <w:rsid w:val="007A2B7B"/>
    <w:rsid w:val="007A2B7C"/>
    <w:rsid w:val="007A2CD9"/>
    <w:rsid w:val="007A3706"/>
    <w:rsid w:val="007A4191"/>
    <w:rsid w:val="007A5622"/>
    <w:rsid w:val="007A5ADD"/>
    <w:rsid w:val="007A743B"/>
    <w:rsid w:val="007A76D6"/>
    <w:rsid w:val="007A7727"/>
    <w:rsid w:val="007A79D6"/>
    <w:rsid w:val="007A79FD"/>
    <w:rsid w:val="007A7C30"/>
    <w:rsid w:val="007B03E4"/>
    <w:rsid w:val="007B0618"/>
    <w:rsid w:val="007B0B9D"/>
    <w:rsid w:val="007B0E6C"/>
    <w:rsid w:val="007B1F95"/>
    <w:rsid w:val="007B279C"/>
    <w:rsid w:val="007B306F"/>
    <w:rsid w:val="007B34C6"/>
    <w:rsid w:val="007B36B0"/>
    <w:rsid w:val="007B3AA0"/>
    <w:rsid w:val="007B4323"/>
    <w:rsid w:val="007B48C7"/>
    <w:rsid w:val="007B51F8"/>
    <w:rsid w:val="007B5243"/>
    <w:rsid w:val="007B5609"/>
    <w:rsid w:val="007B56B1"/>
    <w:rsid w:val="007B592A"/>
    <w:rsid w:val="007B59CF"/>
    <w:rsid w:val="007B5A43"/>
    <w:rsid w:val="007B5B46"/>
    <w:rsid w:val="007B5EC4"/>
    <w:rsid w:val="007B6E28"/>
    <w:rsid w:val="007B6FB9"/>
    <w:rsid w:val="007B709B"/>
    <w:rsid w:val="007C08C6"/>
    <w:rsid w:val="007C09C6"/>
    <w:rsid w:val="007C0FD7"/>
    <w:rsid w:val="007C1170"/>
    <w:rsid w:val="007C1337"/>
    <w:rsid w:val="007C1343"/>
    <w:rsid w:val="007C156C"/>
    <w:rsid w:val="007C15E4"/>
    <w:rsid w:val="007C20BE"/>
    <w:rsid w:val="007C2262"/>
    <w:rsid w:val="007C2A03"/>
    <w:rsid w:val="007C2B6A"/>
    <w:rsid w:val="007C2BC3"/>
    <w:rsid w:val="007C3233"/>
    <w:rsid w:val="007C3946"/>
    <w:rsid w:val="007C3C0C"/>
    <w:rsid w:val="007C501F"/>
    <w:rsid w:val="007C5417"/>
    <w:rsid w:val="007C5955"/>
    <w:rsid w:val="007C595B"/>
    <w:rsid w:val="007C5E7C"/>
    <w:rsid w:val="007C5EF1"/>
    <w:rsid w:val="007C6173"/>
    <w:rsid w:val="007C638C"/>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475B"/>
    <w:rsid w:val="007D5268"/>
    <w:rsid w:val="007D52DE"/>
    <w:rsid w:val="007D6EA4"/>
    <w:rsid w:val="007D75E5"/>
    <w:rsid w:val="007D773E"/>
    <w:rsid w:val="007D7948"/>
    <w:rsid w:val="007E021E"/>
    <w:rsid w:val="007E066E"/>
    <w:rsid w:val="007E088A"/>
    <w:rsid w:val="007E0D07"/>
    <w:rsid w:val="007E0DA4"/>
    <w:rsid w:val="007E12A0"/>
    <w:rsid w:val="007E12E6"/>
    <w:rsid w:val="007E1356"/>
    <w:rsid w:val="007E20FC"/>
    <w:rsid w:val="007E2554"/>
    <w:rsid w:val="007E25CD"/>
    <w:rsid w:val="007E26B1"/>
    <w:rsid w:val="007E2938"/>
    <w:rsid w:val="007E2F65"/>
    <w:rsid w:val="007E2FD1"/>
    <w:rsid w:val="007E3EB6"/>
    <w:rsid w:val="007E4D3B"/>
    <w:rsid w:val="007E56FF"/>
    <w:rsid w:val="007E5EDC"/>
    <w:rsid w:val="007E6B47"/>
    <w:rsid w:val="007E7062"/>
    <w:rsid w:val="007E71E2"/>
    <w:rsid w:val="007E77B1"/>
    <w:rsid w:val="007E783A"/>
    <w:rsid w:val="007E790E"/>
    <w:rsid w:val="007E7F38"/>
    <w:rsid w:val="007F059A"/>
    <w:rsid w:val="007F0805"/>
    <w:rsid w:val="007F0D73"/>
    <w:rsid w:val="007F0E1E"/>
    <w:rsid w:val="007F0FE8"/>
    <w:rsid w:val="007F1DEB"/>
    <w:rsid w:val="007F1DFF"/>
    <w:rsid w:val="007F21E8"/>
    <w:rsid w:val="007F26CC"/>
    <w:rsid w:val="007F29A7"/>
    <w:rsid w:val="007F338B"/>
    <w:rsid w:val="007F3AC8"/>
    <w:rsid w:val="007F46CB"/>
    <w:rsid w:val="007F50AE"/>
    <w:rsid w:val="007F56CC"/>
    <w:rsid w:val="007F69E8"/>
    <w:rsid w:val="007F70F2"/>
    <w:rsid w:val="007F769A"/>
    <w:rsid w:val="007F794E"/>
    <w:rsid w:val="00800462"/>
    <w:rsid w:val="00800AED"/>
    <w:rsid w:val="00800B05"/>
    <w:rsid w:val="008017C5"/>
    <w:rsid w:val="00801C80"/>
    <w:rsid w:val="0080288A"/>
    <w:rsid w:val="00802C22"/>
    <w:rsid w:val="00802C75"/>
    <w:rsid w:val="00803E82"/>
    <w:rsid w:val="00804235"/>
    <w:rsid w:val="008045C4"/>
    <w:rsid w:val="00804909"/>
    <w:rsid w:val="0080577E"/>
    <w:rsid w:val="008057D8"/>
    <w:rsid w:val="00805BE8"/>
    <w:rsid w:val="00806208"/>
    <w:rsid w:val="0080742C"/>
    <w:rsid w:val="00807DAE"/>
    <w:rsid w:val="00812503"/>
    <w:rsid w:val="008133D1"/>
    <w:rsid w:val="00813B21"/>
    <w:rsid w:val="00813B3D"/>
    <w:rsid w:val="008145A5"/>
    <w:rsid w:val="0081465F"/>
    <w:rsid w:val="0081533F"/>
    <w:rsid w:val="0081549B"/>
    <w:rsid w:val="008156A2"/>
    <w:rsid w:val="008159C4"/>
    <w:rsid w:val="008159C8"/>
    <w:rsid w:val="00816078"/>
    <w:rsid w:val="0081678E"/>
    <w:rsid w:val="00816A05"/>
    <w:rsid w:val="008172C6"/>
    <w:rsid w:val="008177E3"/>
    <w:rsid w:val="00817B53"/>
    <w:rsid w:val="00817CD9"/>
    <w:rsid w:val="00820495"/>
    <w:rsid w:val="008206B9"/>
    <w:rsid w:val="00820A50"/>
    <w:rsid w:val="00820DA3"/>
    <w:rsid w:val="008210B6"/>
    <w:rsid w:val="00821A59"/>
    <w:rsid w:val="00821CD9"/>
    <w:rsid w:val="00822114"/>
    <w:rsid w:val="008223D9"/>
    <w:rsid w:val="00822A96"/>
    <w:rsid w:val="0082381A"/>
    <w:rsid w:val="008238BD"/>
    <w:rsid w:val="008239BE"/>
    <w:rsid w:val="00823AA9"/>
    <w:rsid w:val="00824000"/>
    <w:rsid w:val="0082442E"/>
    <w:rsid w:val="00824E33"/>
    <w:rsid w:val="00825261"/>
    <w:rsid w:val="008255B9"/>
    <w:rsid w:val="00825CD8"/>
    <w:rsid w:val="008263BC"/>
    <w:rsid w:val="00826C26"/>
    <w:rsid w:val="00826DD0"/>
    <w:rsid w:val="00827324"/>
    <w:rsid w:val="0082733A"/>
    <w:rsid w:val="008279D9"/>
    <w:rsid w:val="00827B63"/>
    <w:rsid w:val="008308E2"/>
    <w:rsid w:val="0083173E"/>
    <w:rsid w:val="00832368"/>
    <w:rsid w:val="00832697"/>
    <w:rsid w:val="008329A1"/>
    <w:rsid w:val="00833259"/>
    <w:rsid w:val="00833415"/>
    <w:rsid w:val="00834468"/>
    <w:rsid w:val="00834A93"/>
    <w:rsid w:val="00834BB3"/>
    <w:rsid w:val="00834CD8"/>
    <w:rsid w:val="00834CE9"/>
    <w:rsid w:val="008355F2"/>
    <w:rsid w:val="00835713"/>
    <w:rsid w:val="00836054"/>
    <w:rsid w:val="00836340"/>
    <w:rsid w:val="008363D5"/>
    <w:rsid w:val="00836646"/>
    <w:rsid w:val="00837458"/>
    <w:rsid w:val="008378B1"/>
    <w:rsid w:val="00837AAE"/>
    <w:rsid w:val="00837CA6"/>
    <w:rsid w:val="0084169F"/>
    <w:rsid w:val="008419EB"/>
    <w:rsid w:val="008429AD"/>
    <w:rsid w:val="008429DB"/>
    <w:rsid w:val="00843054"/>
    <w:rsid w:val="008436C7"/>
    <w:rsid w:val="0084375B"/>
    <w:rsid w:val="008438F7"/>
    <w:rsid w:val="00843D91"/>
    <w:rsid w:val="00843EFB"/>
    <w:rsid w:val="00844B9C"/>
    <w:rsid w:val="00844BCF"/>
    <w:rsid w:val="008451AC"/>
    <w:rsid w:val="00845324"/>
    <w:rsid w:val="008459D9"/>
    <w:rsid w:val="00846301"/>
    <w:rsid w:val="008475D2"/>
    <w:rsid w:val="00847DB2"/>
    <w:rsid w:val="00847E82"/>
    <w:rsid w:val="00850C75"/>
    <w:rsid w:val="00850E39"/>
    <w:rsid w:val="00851813"/>
    <w:rsid w:val="00851A3D"/>
    <w:rsid w:val="00852350"/>
    <w:rsid w:val="008526AF"/>
    <w:rsid w:val="00852966"/>
    <w:rsid w:val="008530BC"/>
    <w:rsid w:val="00853AF1"/>
    <w:rsid w:val="008540B1"/>
    <w:rsid w:val="008542C1"/>
    <w:rsid w:val="0085477A"/>
    <w:rsid w:val="00854CEE"/>
    <w:rsid w:val="00854D3F"/>
    <w:rsid w:val="00854FB3"/>
    <w:rsid w:val="00855107"/>
    <w:rsid w:val="00855173"/>
    <w:rsid w:val="00855277"/>
    <w:rsid w:val="008557D9"/>
    <w:rsid w:val="00855A6E"/>
    <w:rsid w:val="00855BF7"/>
    <w:rsid w:val="00855CB9"/>
    <w:rsid w:val="00855FDC"/>
    <w:rsid w:val="00856214"/>
    <w:rsid w:val="00856682"/>
    <w:rsid w:val="00856C02"/>
    <w:rsid w:val="00856E42"/>
    <w:rsid w:val="00857169"/>
    <w:rsid w:val="008572A5"/>
    <w:rsid w:val="008579CB"/>
    <w:rsid w:val="00860426"/>
    <w:rsid w:val="00860544"/>
    <w:rsid w:val="008607BD"/>
    <w:rsid w:val="00860F89"/>
    <w:rsid w:val="00861620"/>
    <w:rsid w:val="008618B5"/>
    <w:rsid w:val="00862089"/>
    <w:rsid w:val="00862415"/>
    <w:rsid w:val="00862668"/>
    <w:rsid w:val="00863011"/>
    <w:rsid w:val="00863175"/>
    <w:rsid w:val="00863B5E"/>
    <w:rsid w:val="008649BA"/>
    <w:rsid w:val="00865231"/>
    <w:rsid w:val="00866A58"/>
    <w:rsid w:val="00866D5B"/>
    <w:rsid w:val="00866FF5"/>
    <w:rsid w:val="00867026"/>
    <w:rsid w:val="008671E8"/>
    <w:rsid w:val="008672BD"/>
    <w:rsid w:val="0086754D"/>
    <w:rsid w:val="00867C49"/>
    <w:rsid w:val="00870189"/>
    <w:rsid w:val="008717EB"/>
    <w:rsid w:val="00871BBB"/>
    <w:rsid w:val="00871D14"/>
    <w:rsid w:val="00871D40"/>
    <w:rsid w:val="008723B1"/>
    <w:rsid w:val="00872A47"/>
    <w:rsid w:val="00872F8E"/>
    <w:rsid w:val="008734A1"/>
    <w:rsid w:val="00873A5C"/>
    <w:rsid w:val="00873A5E"/>
    <w:rsid w:val="00873E1F"/>
    <w:rsid w:val="00873E30"/>
    <w:rsid w:val="008740D4"/>
    <w:rsid w:val="008744B8"/>
    <w:rsid w:val="0087466D"/>
    <w:rsid w:val="0087472C"/>
    <w:rsid w:val="00874969"/>
    <w:rsid w:val="00874C16"/>
    <w:rsid w:val="00874CB4"/>
    <w:rsid w:val="00874D6B"/>
    <w:rsid w:val="00874FC7"/>
    <w:rsid w:val="00874FFD"/>
    <w:rsid w:val="00875CAA"/>
    <w:rsid w:val="00875E75"/>
    <w:rsid w:val="00876F73"/>
    <w:rsid w:val="00877AEE"/>
    <w:rsid w:val="008803F9"/>
    <w:rsid w:val="008824B9"/>
    <w:rsid w:val="00882598"/>
    <w:rsid w:val="008825B0"/>
    <w:rsid w:val="00883523"/>
    <w:rsid w:val="0088386A"/>
    <w:rsid w:val="008839B0"/>
    <w:rsid w:val="00883B28"/>
    <w:rsid w:val="00883C1C"/>
    <w:rsid w:val="00884AE0"/>
    <w:rsid w:val="00884E1A"/>
    <w:rsid w:val="008851CB"/>
    <w:rsid w:val="00885FA9"/>
    <w:rsid w:val="00886D1F"/>
    <w:rsid w:val="008909B8"/>
    <w:rsid w:val="00890D57"/>
    <w:rsid w:val="00890D68"/>
    <w:rsid w:val="008914AF"/>
    <w:rsid w:val="00891503"/>
    <w:rsid w:val="00891EE1"/>
    <w:rsid w:val="0089215A"/>
    <w:rsid w:val="008926E2"/>
    <w:rsid w:val="0089277A"/>
    <w:rsid w:val="00892D86"/>
    <w:rsid w:val="0089387D"/>
    <w:rsid w:val="0089391D"/>
    <w:rsid w:val="00893987"/>
    <w:rsid w:val="00894A3A"/>
    <w:rsid w:val="00895133"/>
    <w:rsid w:val="008963EF"/>
    <w:rsid w:val="008967ED"/>
    <w:rsid w:val="0089688E"/>
    <w:rsid w:val="00896ED9"/>
    <w:rsid w:val="00896F0A"/>
    <w:rsid w:val="008A0AA7"/>
    <w:rsid w:val="008A1FBE"/>
    <w:rsid w:val="008A2050"/>
    <w:rsid w:val="008A2287"/>
    <w:rsid w:val="008A3210"/>
    <w:rsid w:val="008A3449"/>
    <w:rsid w:val="008A3860"/>
    <w:rsid w:val="008A41B0"/>
    <w:rsid w:val="008A5102"/>
    <w:rsid w:val="008A591D"/>
    <w:rsid w:val="008A6B97"/>
    <w:rsid w:val="008A6E58"/>
    <w:rsid w:val="008A73AE"/>
    <w:rsid w:val="008A7B47"/>
    <w:rsid w:val="008B001C"/>
    <w:rsid w:val="008B0701"/>
    <w:rsid w:val="008B086A"/>
    <w:rsid w:val="008B0950"/>
    <w:rsid w:val="008B0CE5"/>
    <w:rsid w:val="008B0F70"/>
    <w:rsid w:val="008B12BA"/>
    <w:rsid w:val="008B2087"/>
    <w:rsid w:val="008B23CD"/>
    <w:rsid w:val="008B3194"/>
    <w:rsid w:val="008B398D"/>
    <w:rsid w:val="008B39FB"/>
    <w:rsid w:val="008B4118"/>
    <w:rsid w:val="008B4C6D"/>
    <w:rsid w:val="008B52A0"/>
    <w:rsid w:val="008B55C2"/>
    <w:rsid w:val="008B5AE7"/>
    <w:rsid w:val="008B6467"/>
    <w:rsid w:val="008B6816"/>
    <w:rsid w:val="008B6C9A"/>
    <w:rsid w:val="008B6EDE"/>
    <w:rsid w:val="008B719F"/>
    <w:rsid w:val="008B7981"/>
    <w:rsid w:val="008B79F4"/>
    <w:rsid w:val="008B7B66"/>
    <w:rsid w:val="008B7E41"/>
    <w:rsid w:val="008C0668"/>
    <w:rsid w:val="008C08D0"/>
    <w:rsid w:val="008C0A97"/>
    <w:rsid w:val="008C141A"/>
    <w:rsid w:val="008C17FB"/>
    <w:rsid w:val="008C1E39"/>
    <w:rsid w:val="008C20E6"/>
    <w:rsid w:val="008C23F4"/>
    <w:rsid w:val="008C3277"/>
    <w:rsid w:val="008C346B"/>
    <w:rsid w:val="008C3EE1"/>
    <w:rsid w:val="008C450C"/>
    <w:rsid w:val="008C4B4B"/>
    <w:rsid w:val="008C4E3C"/>
    <w:rsid w:val="008C56D2"/>
    <w:rsid w:val="008C5835"/>
    <w:rsid w:val="008C5CE4"/>
    <w:rsid w:val="008C5DE2"/>
    <w:rsid w:val="008C6051"/>
    <w:rsid w:val="008C60E9"/>
    <w:rsid w:val="008C68D3"/>
    <w:rsid w:val="008C6A2A"/>
    <w:rsid w:val="008C6F30"/>
    <w:rsid w:val="008C7011"/>
    <w:rsid w:val="008C79F3"/>
    <w:rsid w:val="008C7CB3"/>
    <w:rsid w:val="008D033A"/>
    <w:rsid w:val="008D0C25"/>
    <w:rsid w:val="008D0E81"/>
    <w:rsid w:val="008D11FA"/>
    <w:rsid w:val="008D134E"/>
    <w:rsid w:val="008D18CD"/>
    <w:rsid w:val="008D1B07"/>
    <w:rsid w:val="008D1B7C"/>
    <w:rsid w:val="008D2656"/>
    <w:rsid w:val="008D31EB"/>
    <w:rsid w:val="008D3244"/>
    <w:rsid w:val="008D42E6"/>
    <w:rsid w:val="008D484E"/>
    <w:rsid w:val="008D51A7"/>
    <w:rsid w:val="008D542C"/>
    <w:rsid w:val="008D612C"/>
    <w:rsid w:val="008D6657"/>
    <w:rsid w:val="008D6DD7"/>
    <w:rsid w:val="008D73D9"/>
    <w:rsid w:val="008D7D16"/>
    <w:rsid w:val="008E0457"/>
    <w:rsid w:val="008E11E9"/>
    <w:rsid w:val="008E12D9"/>
    <w:rsid w:val="008E1F60"/>
    <w:rsid w:val="008E2728"/>
    <w:rsid w:val="008E2DB9"/>
    <w:rsid w:val="008E307E"/>
    <w:rsid w:val="008E310A"/>
    <w:rsid w:val="008E3A60"/>
    <w:rsid w:val="008E4448"/>
    <w:rsid w:val="008E4734"/>
    <w:rsid w:val="008E47F6"/>
    <w:rsid w:val="008E5759"/>
    <w:rsid w:val="008E606B"/>
    <w:rsid w:val="008E6B2F"/>
    <w:rsid w:val="008E6D1E"/>
    <w:rsid w:val="008E6F47"/>
    <w:rsid w:val="008E75D1"/>
    <w:rsid w:val="008F01C7"/>
    <w:rsid w:val="008F0987"/>
    <w:rsid w:val="008F0B42"/>
    <w:rsid w:val="008F0CC4"/>
    <w:rsid w:val="008F0EF5"/>
    <w:rsid w:val="008F210A"/>
    <w:rsid w:val="008F2499"/>
    <w:rsid w:val="008F24D9"/>
    <w:rsid w:val="008F28A3"/>
    <w:rsid w:val="008F2D4D"/>
    <w:rsid w:val="008F2E1E"/>
    <w:rsid w:val="008F36EF"/>
    <w:rsid w:val="008F39A7"/>
    <w:rsid w:val="008F46DD"/>
    <w:rsid w:val="008F4BFB"/>
    <w:rsid w:val="008F4DD1"/>
    <w:rsid w:val="008F52E6"/>
    <w:rsid w:val="008F6056"/>
    <w:rsid w:val="008F681C"/>
    <w:rsid w:val="008F68EC"/>
    <w:rsid w:val="008F7F86"/>
    <w:rsid w:val="009002A0"/>
    <w:rsid w:val="0090072F"/>
    <w:rsid w:val="00900C1A"/>
    <w:rsid w:val="00900C8C"/>
    <w:rsid w:val="00900F4F"/>
    <w:rsid w:val="00901295"/>
    <w:rsid w:val="00902C07"/>
    <w:rsid w:val="00903C4E"/>
    <w:rsid w:val="00903DB2"/>
    <w:rsid w:val="00903FBC"/>
    <w:rsid w:val="0090443C"/>
    <w:rsid w:val="00905804"/>
    <w:rsid w:val="00905CAF"/>
    <w:rsid w:val="009067BF"/>
    <w:rsid w:val="00906A71"/>
    <w:rsid w:val="00906DCB"/>
    <w:rsid w:val="00906FDE"/>
    <w:rsid w:val="00907358"/>
    <w:rsid w:val="00907FE3"/>
    <w:rsid w:val="009101E2"/>
    <w:rsid w:val="00910A30"/>
    <w:rsid w:val="0091180D"/>
    <w:rsid w:val="009120C5"/>
    <w:rsid w:val="00912252"/>
    <w:rsid w:val="00912BE1"/>
    <w:rsid w:val="00913105"/>
    <w:rsid w:val="009131A2"/>
    <w:rsid w:val="009132D7"/>
    <w:rsid w:val="00913422"/>
    <w:rsid w:val="00913C33"/>
    <w:rsid w:val="00913C6C"/>
    <w:rsid w:val="0091411C"/>
    <w:rsid w:val="00914218"/>
    <w:rsid w:val="0091477D"/>
    <w:rsid w:val="00914935"/>
    <w:rsid w:val="00914F2A"/>
    <w:rsid w:val="009158EC"/>
    <w:rsid w:val="0091590E"/>
    <w:rsid w:val="00915D73"/>
    <w:rsid w:val="00916077"/>
    <w:rsid w:val="00916676"/>
    <w:rsid w:val="009170A2"/>
    <w:rsid w:val="0092039E"/>
    <w:rsid w:val="009208A6"/>
    <w:rsid w:val="00920C6F"/>
    <w:rsid w:val="00920D7E"/>
    <w:rsid w:val="00922624"/>
    <w:rsid w:val="00923337"/>
    <w:rsid w:val="00924035"/>
    <w:rsid w:val="00924269"/>
    <w:rsid w:val="0092430B"/>
    <w:rsid w:val="00924514"/>
    <w:rsid w:val="00925A11"/>
    <w:rsid w:val="0092612F"/>
    <w:rsid w:val="0092638F"/>
    <w:rsid w:val="009269B8"/>
    <w:rsid w:val="00926A14"/>
    <w:rsid w:val="00926D5A"/>
    <w:rsid w:val="009271FC"/>
    <w:rsid w:val="00927316"/>
    <w:rsid w:val="00930066"/>
    <w:rsid w:val="0093012B"/>
    <w:rsid w:val="0093054F"/>
    <w:rsid w:val="009305FB"/>
    <w:rsid w:val="00931CE8"/>
    <w:rsid w:val="00931DCD"/>
    <w:rsid w:val="009325CE"/>
    <w:rsid w:val="00932681"/>
    <w:rsid w:val="0093276D"/>
    <w:rsid w:val="00932E55"/>
    <w:rsid w:val="00932FBE"/>
    <w:rsid w:val="00933C54"/>
    <w:rsid w:val="00933D12"/>
    <w:rsid w:val="009355FF"/>
    <w:rsid w:val="009356FB"/>
    <w:rsid w:val="00935C54"/>
    <w:rsid w:val="009364D7"/>
    <w:rsid w:val="009365BC"/>
    <w:rsid w:val="009366ED"/>
    <w:rsid w:val="00936EAA"/>
    <w:rsid w:val="00936FA1"/>
    <w:rsid w:val="00936FAF"/>
    <w:rsid w:val="00937055"/>
    <w:rsid w:val="00937065"/>
    <w:rsid w:val="00937A57"/>
    <w:rsid w:val="00940285"/>
    <w:rsid w:val="009404B9"/>
    <w:rsid w:val="00940709"/>
    <w:rsid w:val="00941101"/>
    <w:rsid w:val="0094119B"/>
    <w:rsid w:val="00941269"/>
    <w:rsid w:val="00941289"/>
    <w:rsid w:val="009415B0"/>
    <w:rsid w:val="009430A6"/>
    <w:rsid w:val="00943210"/>
    <w:rsid w:val="0094342C"/>
    <w:rsid w:val="00943514"/>
    <w:rsid w:val="00943FA4"/>
    <w:rsid w:val="00944381"/>
    <w:rsid w:val="0094470F"/>
    <w:rsid w:val="0094495E"/>
    <w:rsid w:val="009449E1"/>
    <w:rsid w:val="00944FD5"/>
    <w:rsid w:val="00945197"/>
    <w:rsid w:val="00945BA9"/>
    <w:rsid w:val="00945C48"/>
    <w:rsid w:val="00945CA4"/>
    <w:rsid w:val="009466AA"/>
    <w:rsid w:val="00946AAC"/>
    <w:rsid w:val="00946E2B"/>
    <w:rsid w:val="00946E3B"/>
    <w:rsid w:val="00947B35"/>
    <w:rsid w:val="00947E7E"/>
    <w:rsid w:val="0095139A"/>
    <w:rsid w:val="00951786"/>
    <w:rsid w:val="00952E96"/>
    <w:rsid w:val="00953E16"/>
    <w:rsid w:val="009542AC"/>
    <w:rsid w:val="0095432C"/>
    <w:rsid w:val="009549EF"/>
    <w:rsid w:val="00954B72"/>
    <w:rsid w:val="00954DD1"/>
    <w:rsid w:val="009550BD"/>
    <w:rsid w:val="009567E7"/>
    <w:rsid w:val="009601A7"/>
    <w:rsid w:val="009615B3"/>
    <w:rsid w:val="00961891"/>
    <w:rsid w:val="00961AC7"/>
    <w:rsid w:val="00961BB2"/>
    <w:rsid w:val="00961CF1"/>
    <w:rsid w:val="00962108"/>
    <w:rsid w:val="009625BA"/>
    <w:rsid w:val="00962B5C"/>
    <w:rsid w:val="00962C81"/>
    <w:rsid w:val="00962EF8"/>
    <w:rsid w:val="00963759"/>
    <w:rsid w:val="009638D6"/>
    <w:rsid w:val="00963F37"/>
    <w:rsid w:val="00964A2D"/>
    <w:rsid w:val="0096548B"/>
    <w:rsid w:val="00965D18"/>
    <w:rsid w:val="00965DCF"/>
    <w:rsid w:val="00966707"/>
    <w:rsid w:val="0096683D"/>
    <w:rsid w:val="00966A2C"/>
    <w:rsid w:val="009672C0"/>
    <w:rsid w:val="009700C6"/>
    <w:rsid w:val="0097055E"/>
    <w:rsid w:val="009707BF"/>
    <w:rsid w:val="009707FB"/>
    <w:rsid w:val="00970D95"/>
    <w:rsid w:val="00970E92"/>
    <w:rsid w:val="00971912"/>
    <w:rsid w:val="00972442"/>
    <w:rsid w:val="00973099"/>
    <w:rsid w:val="00974042"/>
    <w:rsid w:val="0097408E"/>
    <w:rsid w:val="0097428F"/>
    <w:rsid w:val="0097430C"/>
    <w:rsid w:val="00974860"/>
    <w:rsid w:val="00974AD1"/>
    <w:rsid w:val="00974BB2"/>
    <w:rsid w:val="00974FA7"/>
    <w:rsid w:val="00975055"/>
    <w:rsid w:val="009753A3"/>
    <w:rsid w:val="0097569E"/>
    <w:rsid w:val="009756E5"/>
    <w:rsid w:val="00976EC5"/>
    <w:rsid w:val="00977A8C"/>
    <w:rsid w:val="00980873"/>
    <w:rsid w:val="00980A61"/>
    <w:rsid w:val="00980BF0"/>
    <w:rsid w:val="009817BE"/>
    <w:rsid w:val="00981CE7"/>
    <w:rsid w:val="009820AA"/>
    <w:rsid w:val="009823A8"/>
    <w:rsid w:val="00982D91"/>
    <w:rsid w:val="00983910"/>
    <w:rsid w:val="00983F22"/>
    <w:rsid w:val="00983F72"/>
    <w:rsid w:val="00984A87"/>
    <w:rsid w:val="00985E7F"/>
    <w:rsid w:val="00986098"/>
    <w:rsid w:val="009864E6"/>
    <w:rsid w:val="00987A96"/>
    <w:rsid w:val="00987C19"/>
    <w:rsid w:val="00987D6A"/>
    <w:rsid w:val="00990C43"/>
    <w:rsid w:val="00990F67"/>
    <w:rsid w:val="00991024"/>
    <w:rsid w:val="00991632"/>
    <w:rsid w:val="00992156"/>
    <w:rsid w:val="00992459"/>
    <w:rsid w:val="00992DB6"/>
    <w:rsid w:val="009932AC"/>
    <w:rsid w:val="009937C9"/>
    <w:rsid w:val="00993CBF"/>
    <w:rsid w:val="00994351"/>
    <w:rsid w:val="00996A8F"/>
    <w:rsid w:val="00996EED"/>
    <w:rsid w:val="00997421"/>
    <w:rsid w:val="0099761E"/>
    <w:rsid w:val="00997679"/>
    <w:rsid w:val="009A0BB9"/>
    <w:rsid w:val="009A13DA"/>
    <w:rsid w:val="009A1DBF"/>
    <w:rsid w:val="009A389F"/>
    <w:rsid w:val="009A45C3"/>
    <w:rsid w:val="009A4B51"/>
    <w:rsid w:val="009A4E16"/>
    <w:rsid w:val="009A5005"/>
    <w:rsid w:val="009A53A6"/>
    <w:rsid w:val="009A53B5"/>
    <w:rsid w:val="009A596A"/>
    <w:rsid w:val="009A59DE"/>
    <w:rsid w:val="009A5EDD"/>
    <w:rsid w:val="009A6117"/>
    <w:rsid w:val="009A61DF"/>
    <w:rsid w:val="009A68E6"/>
    <w:rsid w:val="009A6E3A"/>
    <w:rsid w:val="009A72E0"/>
    <w:rsid w:val="009A7598"/>
    <w:rsid w:val="009A7991"/>
    <w:rsid w:val="009A7AB5"/>
    <w:rsid w:val="009A7BD8"/>
    <w:rsid w:val="009A7CFA"/>
    <w:rsid w:val="009A7F2B"/>
    <w:rsid w:val="009B0A00"/>
    <w:rsid w:val="009B0E72"/>
    <w:rsid w:val="009B1BBA"/>
    <w:rsid w:val="009B1DF8"/>
    <w:rsid w:val="009B23DA"/>
    <w:rsid w:val="009B34C6"/>
    <w:rsid w:val="009B3D20"/>
    <w:rsid w:val="009B43E1"/>
    <w:rsid w:val="009B4A1C"/>
    <w:rsid w:val="009B51FB"/>
    <w:rsid w:val="009B5418"/>
    <w:rsid w:val="009B5AC6"/>
    <w:rsid w:val="009B6B9B"/>
    <w:rsid w:val="009B6E6C"/>
    <w:rsid w:val="009B6F21"/>
    <w:rsid w:val="009B6F80"/>
    <w:rsid w:val="009B7710"/>
    <w:rsid w:val="009C0041"/>
    <w:rsid w:val="009C0727"/>
    <w:rsid w:val="009C0F59"/>
    <w:rsid w:val="009C1438"/>
    <w:rsid w:val="009C158B"/>
    <w:rsid w:val="009C1E21"/>
    <w:rsid w:val="009C2044"/>
    <w:rsid w:val="009C24A8"/>
    <w:rsid w:val="009C26B2"/>
    <w:rsid w:val="009C31DA"/>
    <w:rsid w:val="009C34C6"/>
    <w:rsid w:val="009C44E7"/>
    <w:rsid w:val="009C473B"/>
    <w:rsid w:val="009C492F"/>
    <w:rsid w:val="009C4D12"/>
    <w:rsid w:val="009C4D72"/>
    <w:rsid w:val="009C5219"/>
    <w:rsid w:val="009C5F93"/>
    <w:rsid w:val="009C6399"/>
    <w:rsid w:val="009C761E"/>
    <w:rsid w:val="009D0272"/>
    <w:rsid w:val="009D07A0"/>
    <w:rsid w:val="009D1267"/>
    <w:rsid w:val="009D139C"/>
    <w:rsid w:val="009D158C"/>
    <w:rsid w:val="009D17CB"/>
    <w:rsid w:val="009D2914"/>
    <w:rsid w:val="009D2EB1"/>
    <w:rsid w:val="009D2FF2"/>
    <w:rsid w:val="009D31CD"/>
    <w:rsid w:val="009D3226"/>
    <w:rsid w:val="009D3385"/>
    <w:rsid w:val="009D39B4"/>
    <w:rsid w:val="009D461E"/>
    <w:rsid w:val="009D47FD"/>
    <w:rsid w:val="009D4C45"/>
    <w:rsid w:val="009D51E8"/>
    <w:rsid w:val="009D531B"/>
    <w:rsid w:val="009D643C"/>
    <w:rsid w:val="009D6C13"/>
    <w:rsid w:val="009D73E4"/>
    <w:rsid w:val="009D77C8"/>
    <w:rsid w:val="009D793C"/>
    <w:rsid w:val="009E003E"/>
    <w:rsid w:val="009E05D3"/>
    <w:rsid w:val="009E0D44"/>
    <w:rsid w:val="009E16A9"/>
    <w:rsid w:val="009E1A94"/>
    <w:rsid w:val="009E1F64"/>
    <w:rsid w:val="009E2821"/>
    <w:rsid w:val="009E28B4"/>
    <w:rsid w:val="009E375F"/>
    <w:rsid w:val="009E37C8"/>
    <w:rsid w:val="009E39D4"/>
    <w:rsid w:val="009E3CAC"/>
    <w:rsid w:val="009E3CB3"/>
    <w:rsid w:val="009E4028"/>
    <w:rsid w:val="009E417F"/>
    <w:rsid w:val="009E43D3"/>
    <w:rsid w:val="009E4B33"/>
    <w:rsid w:val="009E5401"/>
    <w:rsid w:val="009E56BC"/>
    <w:rsid w:val="009E5814"/>
    <w:rsid w:val="009E60E5"/>
    <w:rsid w:val="009E65DC"/>
    <w:rsid w:val="009E6E09"/>
    <w:rsid w:val="009E71B2"/>
    <w:rsid w:val="009E7434"/>
    <w:rsid w:val="009F0842"/>
    <w:rsid w:val="009F0E10"/>
    <w:rsid w:val="009F12F6"/>
    <w:rsid w:val="009F3002"/>
    <w:rsid w:val="009F3663"/>
    <w:rsid w:val="009F3690"/>
    <w:rsid w:val="009F449E"/>
    <w:rsid w:val="009F46BF"/>
    <w:rsid w:val="009F4BA3"/>
    <w:rsid w:val="009F4F57"/>
    <w:rsid w:val="009F5049"/>
    <w:rsid w:val="009F5471"/>
    <w:rsid w:val="009F573A"/>
    <w:rsid w:val="009F61A8"/>
    <w:rsid w:val="009F64C7"/>
    <w:rsid w:val="009F65E9"/>
    <w:rsid w:val="009F671B"/>
    <w:rsid w:val="009F6FE5"/>
    <w:rsid w:val="009F7D15"/>
    <w:rsid w:val="009F7EAB"/>
    <w:rsid w:val="00A002DB"/>
    <w:rsid w:val="00A003D7"/>
    <w:rsid w:val="00A0048C"/>
    <w:rsid w:val="00A00820"/>
    <w:rsid w:val="00A01540"/>
    <w:rsid w:val="00A01A63"/>
    <w:rsid w:val="00A0311F"/>
    <w:rsid w:val="00A03273"/>
    <w:rsid w:val="00A03D4C"/>
    <w:rsid w:val="00A03E1E"/>
    <w:rsid w:val="00A03E28"/>
    <w:rsid w:val="00A04988"/>
    <w:rsid w:val="00A05520"/>
    <w:rsid w:val="00A0573E"/>
    <w:rsid w:val="00A057D0"/>
    <w:rsid w:val="00A05CFD"/>
    <w:rsid w:val="00A05FE4"/>
    <w:rsid w:val="00A06203"/>
    <w:rsid w:val="00A06881"/>
    <w:rsid w:val="00A0691C"/>
    <w:rsid w:val="00A0758F"/>
    <w:rsid w:val="00A07759"/>
    <w:rsid w:val="00A079D3"/>
    <w:rsid w:val="00A104DB"/>
    <w:rsid w:val="00A11574"/>
    <w:rsid w:val="00A11B75"/>
    <w:rsid w:val="00A12689"/>
    <w:rsid w:val="00A12C61"/>
    <w:rsid w:val="00A13332"/>
    <w:rsid w:val="00A1346B"/>
    <w:rsid w:val="00A138D9"/>
    <w:rsid w:val="00A13C9B"/>
    <w:rsid w:val="00A13CE7"/>
    <w:rsid w:val="00A14338"/>
    <w:rsid w:val="00A14CC1"/>
    <w:rsid w:val="00A1570A"/>
    <w:rsid w:val="00A15CE1"/>
    <w:rsid w:val="00A163AF"/>
    <w:rsid w:val="00A1691E"/>
    <w:rsid w:val="00A16A95"/>
    <w:rsid w:val="00A209FB"/>
    <w:rsid w:val="00A20D51"/>
    <w:rsid w:val="00A211B4"/>
    <w:rsid w:val="00A220DC"/>
    <w:rsid w:val="00A2259B"/>
    <w:rsid w:val="00A22D98"/>
    <w:rsid w:val="00A2305C"/>
    <w:rsid w:val="00A231BA"/>
    <w:rsid w:val="00A2375D"/>
    <w:rsid w:val="00A23D15"/>
    <w:rsid w:val="00A24A31"/>
    <w:rsid w:val="00A255E8"/>
    <w:rsid w:val="00A2562F"/>
    <w:rsid w:val="00A2591B"/>
    <w:rsid w:val="00A26396"/>
    <w:rsid w:val="00A269DC"/>
    <w:rsid w:val="00A26DD5"/>
    <w:rsid w:val="00A27304"/>
    <w:rsid w:val="00A274C8"/>
    <w:rsid w:val="00A27A38"/>
    <w:rsid w:val="00A30218"/>
    <w:rsid w:val="00A30398"/>
    <w:rsid w:val="00A303A2"/>
    <w:rsid w:val="00A30450"/>
    <w:rsid w:val="00A3114E"/>
    <w:rsid w:val="00A3151A"/>
    <w:rsid w:val="00A316C7"/>
    <w:rsid w:val="00A32962"/>
    <w:rsid w:val="00A3304B"/>
    <w:rsid w:val="00A33474"/>
    <w:rsid w:val="00A33DDF"/>
    <w:rsid w:val="00A34547"/>
    <w:rsid w:val="00A34C12"/>
    <w:rsid w:val="00A35192"/>
    <w:rsid w:val="00A359EE"/>
    <w:rsid w:val="00A36295"/>
    <w:rsid w:val="00A373FB"/>
    <w:rsid w:val="00A376B7"/>
    <w:rsid w:val="00A37991"/>
    <w:rsid w:val="00A37BAE"/>
    <w:rsid w:val="00A4002B"/>
    <w:rsid w:val="00A4030A"/>
    <w:rsid w:val="00A403C6"/>
    <w:rsid w:val="00A4105A"/>
    <w:rsid w:val="00A41BF5"/>
    <w:rsid w:val="00A42494"/>
    <w:rsid w:val="00A4377F"/>
    <w:rsid w:val="00A44183"/>
    <w:rsid w:val="00A446BE"/>
    <w:rsid w:val="00A44778"/>
    <w:rsid w:val="00A447A8"/>
    <w:rsid w:val="00A4489F"/>
    <w:rsid w:val="00A44B5F"/>
    <w:rsid w:val="00A44C37"/>
    <w:rsid w:val="00A44E1E"/>
    <w:rsid w:val="00A4568D"/>
    <w:rsid w:val="00A4647D"/>
    <w:rsid w:val="00A4653A"/>
    <w:rsid w:val="00A469E7"/>
    <w:rsid w:val="00A46D82"/>
    <w:rsid w:val="00A4704C"/>
    <w:rsid w:val="00A47363"/>
    <w:rsid w:val="00A47CF6"/>
    <w:rsid w:val="00A504AF"/>
    <w:rsid w:val="00A505A5"/>
    <w:rsid w:val="00A507DC"/>
    <w:rsid w:val="00A50FC1"/>
    <w:rsid w:val="00A516E5"/>
    <w:rsid w:val="00A52A7D"/>
    <w:rsid w:val="00A5301B"/>
    <w:rsid w:val="00A545C7"/>
    <w:rsid w:val="00A547B9"/>
    <w:rsid w:val="00A54F7D"/>
    <w:rsid w:val="00A55493"/>
    <w:rsid w:val="00A55642"/>
    <w:rsid w:val="00A55AB3"/>
    <w:rsid w:val="00A57362"/>
    <w:rsid w:val="00A57C3A"/>
    <w:rsid w:val="00A601AA"/>
    <w:rsid w:val="00A60404"/>
    <w:rsid w:val="00A604A4"/>
    <w:rsid w:val="00A6081E"/>
    <w:rsid w:val="00A61B22"/>
    <w:rsid w:val="00A61B7D"/>
    <w:rsid w:val="00A624CD"/>
    <w:rsid w:val="00A62756"/>
    <w:rsid w:val="00A62D6B"/>
    <w:rsid w:val="00A62FEA"/>
    <w:rsid w:val="00A63A0D"/>
    <w:rsid w:val="00A63B27"/>
    <w:rsid w:val="00A65A89"/>
    <w:rsid w:val="00A65BB1"/>
    <w:rsid w:val="00A6605B"/>
    <w:rsid w:val="00A66215"/>
    <w:rsid w:val="00A66275"/>
    <w:rsid w:val="00A66590"/>
    <w:rsid w:val="00A66ADC"/>
    <w:rsid w:val="00A66BDD"/>
    <w:rsid w:val="00A66F10"/>
    <w:rsid w:val="00A6739D"/>
    <w:rsid w:val="00A67540"/>
    <w:rsid w:val="00A67CF7"/>
    <w:rsid w:val="00A7064E"/>
    <w:rsid w:val="00A70834"/>
    <w:rsid w:val="00A71319"/>
    <w:rsid w:val="00A7147D"/>
    <w:rsid w:val="00A71AEF"/>
    <w:rsid w:val="00A71CD0"/>
    <w:rsid w:val="00A7222A"/>
    <w:rsid w:val="00A7273C"/>
    <w:rsid w:val="00A72F89"/>
    <w:rsid w:val="00A73AC9"/>
    <w:rsid w:val="00A73FB7"/>
    <w:rsid w:val="00A74727"/>
    <w:rsid w:val="00A752D5"/>
    <w:rsid w:val="00A77117"/>
    <w:rsid w:val="00A77177"/>
    <w:rsid w:val="00A772F0"/>
    <w:rsid w:val="00A8093B"/>
    <w:rsid w:val="00A809F2"/>
    <w:rsid w:val="00A80A91"/>
    <w:rsid w:val="00A81500"/>
    <w:rsid w:val="00A8191E"/>
    <w:rsid w:val="00A81B15"/>
    <w:rsid w:val="00A81F9C"/>
    <w:rsid w:val="00A8298C"/>
    <w:rsid w:val="00A83525"/>
    <w:rsid w:val="00A837FF"/>
    <w:rsid w:val="00A84BBC"/>
    <w:rsid w:val="00A84D2F"/>
    <w:rsid w:val="00A84DC8"/>
    <w:rsid w:val="00A84ED8"/>
    <w:rsid w:val="00A85DBC"/>
    <w:rsid w:val="00A863CA"/>
    <w:rsid w:val="00A86889"/>
    <w:rsid w:val="00A86CA0"/>
    <w:rsid w:val="00A87CBB"/>
    <w:rsid w:val="00A87CE6"/>
    <w:rsid w:val="00A87FEB"/>
    <w:rsid w:val="00A90559"/>
    <w:rsid w:val="00A911A1"/>
    <w:rsid w:val="00A912FE"/>
    <w:rsid w:val="00A9169A"/>
    <w:rsid w:val="00A92046"/>
    <w:rsid w:val="00A92A56"/>
    <w:rsid w:val="00A935D2"/>
    <w:rsid w:val="00A936F6"/>
    <w:rsid w:val="00A939B5"/>
    <w:rsid w:val="00A93A9A"/>
    <w:rsid w:val="00A93CD2"/>
    <w:rsid w:val="00A93F9F"/>
    <w:rsid w:val="00A94173"/>
    <w:rsid w:val="00A9420E"/>
    <w:rsid w:val="00A95DFF"/>
    <w:rsid w:val="00A9681F"/>
    <w:rsid w:val="00A96875"/>
    <w:rsid w:val="00A96C9E"/>
    <w:rsid w:val="00A97128"/>
    <w:rsid w:val="00A97171"/>
    <w:rsid w:val="00A97236"/>
    <w:rsid w:val="00A973C2"/>
    <w:rsid w:val="00A97648"/>
    <w:rsid w:val="00A97B05"/>
    <w:rsid w:val="00A97C25"/>
    <w:rsid w:val="00AA0A05"/>
    <w:rsid w:val="00AA0E74"/>
    <w:rsid w:val="00AA1146"/>
    <w:rsid w:val="00AA13E8"/>
    <w:rsid w:val="00AA1919"/>
    <w:rsid w:val="00AA1AF4"/>
    <w:rsid w:val="00AA1CFD"/>
    <w:rsid w:val="00AA1F4B"/>
    <w:rsid w:val="00AA2239"/>
    <w:rsid w:val="00AA2CD7"/>
    <w:rsid w:val="00AA33D2"/>
    <w:rsid w:val="00AA33DD"/>
    <w:rsid w:val="00AA4B68"/>
    <w:rsid w:val="00AA4DD7"/>
    <w:rsid w:val="00AA5059"/>
    <w:rsid w:val="00AA5387"/>
    <w:rsid w:val="00AA58E1"/>
    <w:rsid w:val="00AA69E9"/>
    <w:rsid w:val="00AA7753"/>
    <w:rsid w:val="00AA7B03"/>
    <w:rsid w:val="00AA7B0B"/>
    <w:rsid w:val="00AB0604"/>
    <w:rsid w:val="00AB0933"/>
    <w:rsid w:val="00AB0C57"/>
    <w:rsid w:val="00AB0CEB"/>
    <w:rsid w:val="00AB0F00"/>
    <w:rsid w:val="00AB1195"/>
    <w:rsid w:val="00AB2468"/>
    <w:rsid w:val="00AB2E19"/>
    <w:rsid w:val="00AB308A"/>
    <w:rsid w:val="00AB3D31"/>
    <w:rsid w:val="00AB3DFA"/>
    <w:rsid w:val="00AB3E2A"/>
    <w:rsid w:val="00AB4182"/>
    <w:rsid w:val="00AB43CC"/>
    <w:rsid w:val="00AB4AAD"/>
    <w:rsid w:val="00AB4B1F"/>
    <w:rsid w:val="00AB5887"/>
    <w:rsid w:val="00AB5FF1"/>
    <w:rsid w:val="00AB69AD"/>
    <w:rsid w:val="00AB79F5"/>
    <w:rsid w:val="00AC05A3"/>
    <w:rsid w:val="00AC1A3C"/>
    <w:rsid w:val="00AC1CC6"/>
    <w:rsid w:val="00AC1CD1"/>
    <w:rsid w:val="00AC20AF"/>
    <w:rsid w:val="00AC23C2"/>
    <w:rsid w:val="00AC27DB"/>
    <w:rsid w:val="00AC2BB9"/>
    <w:rsid w:val="00AC2C56"/>
    <w:rsid w:val="00AC3CCC"/>
    <w:rsid w:val="00AC4696"/>
    <w:rsid w:val="00AC4E8E"/>
    <w:rsid w:val="00AC56F7"/>
    <w:rsid w:val="00AC61B2"/>
    <w:rsid w:val="00AC647B"/>
    <w:rsid w:val="00AC6533"/>
    <w:rsid w:val="00AC65E4"/>
    <w:rsid w:val="00AC65E8"/>
    <w:rsid w:val="00AC6AE2"/>
    <w:rsid w:val="00AC6D6B"/>
    <w:rsid w:val="00AC6DDE"/>
    <w:rsid w:val="00AC7519"/>
    <w:rsid w:val="00AC7784"/>
    <w:rsid w:val="00AC77A3"/>
    <w:rsid w:val="00AC7E63"/>
    <w:rsid w:val="00AD0563"/>
    <w:rsid w:val="00AD07E9"/>
    <w:rsid w:val="00AD0E1B"/>
    <w:rsid w:val="00AD1121"/>
    <w:rsid w:val="00AD180D"/>
    <w:rsid w:val="00AD194D"/>
    <w:rsid w:val="00AD2336"/>
    <w:rsid w:val="00AD23F5"/>
    <w:rsid w:val="00AD41B9"/>
    <w:rsid w:val="00AD42DB"/>
    <w:rsid w:val="00AD488C"/>
    <w:rsid w:val="00AD4933"/>
    <w:rsid w:val="00AD4BE7"/>
    <w:rsid w:val="00AD530E"/>
    <w:rsid w:val="00AD5EFB"/>
    <w:rsid w:val="00AD6322"/>
    <w:rsid w:val="00AD6467"/>
    <w:rsid w:val="00AD6DF6"/>
    <w:rsid w:val="00AD7736"/>
    <w:rsid w:val="00AE0D79"/>
    <w:rsid w:val="00AE10CE"/>
    <w:rsid w:val="00AE1109"/>
    <w:rsid w:val="00AE138F"/>
    <w:rsid w:val="00AE21AE"/>
    <w:rsid w:val="00AE2D14"/>
    <w:rsid w:val="00AE3268"/>
    <w:rsid w:val="00AE332F"/>
    <w:rsid w:val="00AE38FD"/>
    <w:rsid w:val="00AE3E4D"/>
    <w:rsid w:val="00AE411C"/>
    <w:rsid w:val="00AE43A4"/>
    <w:rsid w:val="00AE4E6E"/>
    <w:rsid w:val="00AE53C5"/>
    <w:rsid w:val="00AE5794"/>
    <w:rsid w:val="00AE58D5"/>
    <w:rsid w:val="00AE601E"/>
    <w:rsid w:val="00AE639F"/>
    <w:rsid w:val="00AE70D4"/>
    <w:rsid w:val="00AE7868"/>
    <w:rsid w:val="00AF0407"/>
    <w:rsid w:val="00AF076D"/>
    <w:rsid w:val="00AF0AA5"/>
    <w:rsid w:val="00AF1D05"/>
    <w:rsid w:val="00AF1EF7"/>
    <w:rsid w:val="00AF2313"/>
    <w:rsid w:val="00AF3570"/>
    <w:rsid w:val="00AF3CE5"/>
    <w:rsid w:val="00AF3ED8"/>
    <w:rsid w:val="00AF4BEA"/>
    <w:rsid w:val="00AF4D8B"/>
    <w:rsid w:val="00AF5833"/>
    <w:rsid w:val="00AF5A5B"/>
    <w:rsid w:val="00AF5C6A"/>
    <w:rsid w:val="00AF5F95"/>
    <w:rsid w:val="00AF61A3"/>
    <w:rsid w:val="00AF659D"/>
    <w:rsid w:val="00AF660B"/>
    <w:rsid w:val="00AF70A8"/>
    <w:rsid w:val="00AF718C"/>
    <w:rsid w:val="00AF7481"/>
    <w:rsid w:val="00AF7611"/>
    <w:rsid w:val="00B00564"/>
    <w:rsid w:val="00B00728"/>
    <w:rsid w:val="00B00B90"/>
    <w:rsid w:val="00B00CEF"/>
    <w:rsid w:val="00B014EA"/>
    <w:rsid w:val="00B01F7F"/>
    <w:rsid w:val="00B02B47"/>
    <w:rsid w:val="00B038A3"/>
    <w:rsid w:val="00B038C2"/>
    <w:rsid w:val="00B03C7F"/>
    <w:rsid w:val="00B04339"/>
    <w:rsid w:val="00B05238"/>
    <w:rsid w:val="00B05E13"/>
    <w:rsid w:val="00B060C8"/>
    <w:rsid w:val="00B061B8"/>
    <w:rsid w:val="00B0643F"/>
    <w:rsid w:val="00B067CA"/>
    <w:rsid w:val="00B069DA"/>
    <w:rsid w:val="00B07200"/>
    <w:rsid w:val="00B078C3"/>
    <w:rsid w:val="00B07BCB"/>
    <w:rsid w:val="00B10213"/>
    <w:rsid w:val="00B107B9"/>
    <w:rsid w:val="00B121F1"/>
    <w:rsid w:val="00B12266"/>
    <w:rsid w:val="00B12497"/>
    <w:rsid w:val="00B12B26"/>
    <w:rsid w:val="00B138B6"/>
    <w:rsid w:val="00B13C68"/>
    <w:rsid w:val="00B13DBA"/>
    <w:rsid w:val="00B15A12"/>
    <w:rsid w:val="00B15C7B"/>
    <w:rsid w:val="00B15E66"/>
    <w:rsid w:val="00B163F8"/>
    <w:rsid w:val="00B168BA"/>
    <w:rsid w:val="00B1699F"/>
    <w:rsid w:val="00B16AE9"/>
    <w:rsid w:val="00B17371"/>
    <w:rsid w:val="00B17A4A"/>
    <w:rsid w:val="00B17A86"/>
    <w:rsid w:val="00B20061"/>
    <w:rsid w:val="00B214A2"/>
    <w:rsid w:val="00B21B71"/>
    <w:rsid w:val="00B21CA7"/>
    <w:rsid w:val="00B21D28"/>
    <w:rsid w:val="00B21F12"/>
    <w:rsid w:val="00B21FFD"/>
    <w:rsid w:val="00B22025"/>
    <w:rsid w:val="00B2261E"/>
    <w:rsid w:val="00B238B6"/>
    <w:rsid w:val="00B23F11"/>
    <w:rsid w:val="00B2450B"/>
    <w:rsid w:val="00B2472D"/>
    <w:rsid w:val="00B24998"/>
    <w:rsid w:val="00B24CA0"/>
    <w:rsid w:val="00B24F6F"/>
    <w:rsid w:val="00B2549F"/>
    <w:rsid w:val="00B255BB"/>
    <w:rsid w:val="00B262E9"/>
    <w:rsid w:val="00B27CF7"/>
    <w:rsid w:val="00B30073"/>
    <w:rsid w:val="00B31730"/>
    <w:rsid w:val="00B32ECF"/>
    <w:rsid w:val="00B338C2"/>
    <w:rsid w:val="00B33B7F"/>
    <w:rsid w:val="00B33F86"/>
    <w:rsid w:val="00B34D67"/>
    <w:rsid w:val="00B35017"/>
    <w:rsid w:val="00B35F4D"/>
    <w:rsid w:val="00B36523"/>
    <w:rsid w:val="00B3679B"/>
    <w:rsid w:val="00B36AE1"/>
    <w:rsid w:val="00B3715A"/>
    <w:rsid w:val="00B37221"/>
    <w:rsid w:val="00B37479"/>
    <w:rsid w:val="00B401DA"/>
    <w:rsid w:val="00B402BA"/>
    <w:rsid w:val="00B403E5"/>
    <w:rsid w:val="00B40EEB"/>
    <w:rsid w:val="00B41019"/>
    <w:rsid w:val="00B4108D"/>
    <w:rsid w:val="00B4191E"/>
    <w:rsid w:val="00B41ACD"/>
    <w:rsid w:val="00B4281E"/>
    <w:rsid w:val="00B43F31"/>
    <w:rsid w:val="00B44BEB"/>
    <w:rsid w:val="00B462CE"/>
    <w:rsid w:val="00B47040"/>
    <w:rsid w:val="00B47890"/>
    <w:rsid w:val="00B47FC4"/>
    <w:rsid w:val="00B50D2A"/>
    <w:rsid w:val="00B511A1"/>
    <w:rsid w:val="00B514E9"/>
    <w:rsid w:val="00B517B3"/>
    <w:rsid w:val="00B519D6"/>
    <w:rsid w:val="00B51D93"/>
    <w:rsid w:val="00B53101"/>
    <w:rsid w:val="00B53DCA"/>
    <w:rsid w:val="00B53E23"/>
    <w:rsid w:val="00B54438"/>
    <w:rsid w:val="00B545DD"/>
    <w:rsid w:val="00B54D25"/>
    <w:rsid w:val="00B54EB8"/>
    <w:rsid w:val="00B55F53"/>
    <w:rsid w:val="00B5692B"/>
    <w:rsid w:val="00B57265"/>
    <w:rsid w:val="00B5758B"/>
    <w:rsid w:val="00B5778F"/>
    <w:rsid w:val="00B57DB5"/>
    <w:rsid w:val="00B57FC9"/>
    <w:rsid w:val="00B60971"/>
    <w:rsid w:val="00B60D1F"/>
    <w:rsid w:val="00B62096"/>
    <w:rsid w:val="00B62460"/>
    <w:rsid w:val="00B629C5"/>
    <w:rsid w:val="00B633AE"/>
    <w:rsid w:val="00B63B61"/>
    <w:rsid w:val="00B63C0E"/>
    <w:rsid w:val="00B64614"/>
    <w:rsid w:val="00B65682"/>
    <w:rsid w:val="00B658C9"/>
    <w:rsid w:val="00B658F3"/>
    <w:rsid w:val="00B65EDF"/>
    <w:rsid w:val="00B6603A"/>
    <w:rsid w:val="00B665D2"/>
    <w:rsid w:val="00B6737C"/>
    <w:rsid w:val="00B67817"/>
    <w:rsid w:val="00B67B9C"/>
    <w:rsid w:val="00B707E1"/>
    <w:rsid w:val="00B70A6D"/>
    <w:rsid w:val="00B70E54"/>
    <w:rsid w:val="00B719DF"/>
    <w:rsid w:val="00B7208C"/>
    <w:rsid w:val="00B7214D"/>
    <w:rsid w:val="00B736D6"/>
    <w:rsid w:val="00B74372"/>
    <w:rsid w:val="00B744BC"/>
    <w:rsid w:val="00B7457D"/>
    <w:rsid w:val="00B745E6"/>
    <w:rsid w:val="00B75011"/>
    <w:rsid w:val="00B751F0"/>
    <w:rsid w:val="00B75525"/>
    <w:rsid w:val="00B755BB"/>
    <w:rsid w:val="00B75DA8"/>
    <w:rsid w:val="00B766C4"/>
    <w:rsid w:val="00B77053"/>
    <w:rsid w:val="00B773F8"/>
    <w:rsid w:val="00B7764F"/>
    <w:rsid w:val="00B77739"/>
    <w:rsid w:val="00B77D13"/>
    <w:rsid w:val="00B77DA2"/>
    <w:rsid w:val="00B80234"/>
    <w:rsid w:val="00B80283"/>
    <w:rsid w:val="00B8095F"/>
    <w:rsid w:val="00B80B0C"/>
    <w:rsid w:val="00B80B11"/>
    <w:rsid w:val="00B80E95"/>
    <w:rsid w:val="00B81D47"/>
    <w:rsid w:val="00B81E24"/>
    <w:rsid w:val="00B8222B"/>
    <w:rsid w:val="00B829FA"/>
    <w:rsid w:val="00B831AE"/>
    <w:rsid w:val="00B83B53"/>
    <w:rsid w:val="00B83F07"/>
    <w:rsid w:val="00B84028"/>
    <w:rsid w:val="00B840F3"/>
    <w:rsid w:val="00B84102"/>
    <w:rsid w:val="00B8425E"/>
    <w:rsid w:val="00B8446C"/>
    <w:rsid w:val="00B8449E"/>
    <w:rsid w:val="00B84A17"/>
    <w:rsid w:val="00B8501E"/>
    <w:rsid w:val="00B8501F"/>
    <w:rsid w:val="00B85586"/>
    <w:rsid w:val="00B85C0D"/>
    <w:rsid w:val="00B86E4D"/>
    <w:rsid w:val="00B86FD4"/>
    <w:rsid w:val="00B876F0"/>
    <w:rsid w:val="00B87725"/>
    <w:rsid w:val="00B8775A"/>
    <w:rsid w:val="00B87CFA"/>
    <w:rsid w:val="00B91596"/>
    <w:rsid w:val="00B915FE"/>
    <w:rsid w:val="00B91DC9"/>
    <w:rsid w:val="00B921DA"/>
    <w:rsid w:val="00B92F2F"/>
    <w:rsid w:val="00B93114"/>
    <w:rsid w:val="00B9343D"/>
    <w:rsid w:val="00B93D56"/>
    <w:rsid w:val="00B949D5"/>
    <w:rsid w:val="00B94A3E"/>
    <w:rsid w:val="00B95626"/>
    <w:rsid w:val="00B96819"/>
    <w:rsid w:val="00B96859"/>
    <w:rsid w:val="00B96C16"/>
    <w:rsid w:val="00B97960"/>
    <w:rsid w:val="00BA13F5"/>
    <w:rsid w:val="00BA20AE"/>
    <w:rsid w:val="00BA259A"/>
    <w:rsid w:val="00BA259C"/>
    <w:rsid w:val="00BA29D3"/>
    <w:rsid w:val="00BA2A43"/>
    <w:rsid w:val="00BA307F"/>
    <w:rsid w:val="00BA3924"/>
    <w:rsid w:val="00BA4324"/>
    <w:rsid w:val="00BA46DC"/>
    <w:rsid w:val="00BA5280"/>
    <w:rsid w:val="00BA5832"/>
    <w:rsid w:val="00BA59FD"/>
    <w:rsid w:val="00BA5AF3"/>
    <w:rsid w:val="00BA5CCB"/>
    <w:rsid w:val="00BA6291"/>
    <w:rsid w:val="00BA63F9"/>
    <w:rsid w:val="00BA71BE"/>
    <w:rsid w:val="00BA73B2"/>
    <w:rsid w:val="00BA77C0"/>
    <w:rsid w:val="00BA7DA5"/>
    <w:rsid w:val="00BB0145"/>
    <w:rsid w:val="00BB063C"/>
    <w:rsid w:val="00BB0656"/>
    <w:rsid w:val="00BB0EF2"/>
    <w:rsid w:val="00BB14F1"/>
    <w:rsid w:val="00BB2615"/>
    <w:rsid w:val="00BB34BD"/>
    <w:rsid w:val="00BB34FB"/>
    <w:rsid w:val="00BB3A8F"/>
    <w:rsid w:val="00BB4408"/>
    <w:rsid w:val="00BB572E"/>
    <w:rsid w:val="00BB5C4C"/>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31B"/>
    <w:rsid w:val="00BC4DD4"/>
    <w:rsid w:val="00BC4E64"/>
    <w:rsid w:val="00BC54AB"/>
    <w:rsid w:val="00BC5982"/>
    <w:rsid w:val="00BC60BF"/>
    <w:rsid w:val="00BC65E5"/>
    <w:rsid w:val="00BC67CF"/>
    <w:rsid w:val="00BC6AAD"/>
    <w:rsid w:val="00BC7371"/>
    <w:rsid w:val="00BC7489"/>
    <w:rsid w:val="00BD0B1B"/>
    <w:rsid w:val="00BD1C3E"/>
    <w:rsid w:val="00BD214F"/>
    <w:rsid w:val="00BD28BF"/>
    <w:rsid w:val="00BD2AD9"/>
    <w:rsid w:val="00BD34B7"/>
    <w:rsid w:val="00BD35BD"/>
    <w:rsid w:val="00BD427C"/>
    <w:rsid w:val="00BD446C"/>
    <w:rsid w:val="00BD4802"/>
    <w:rsid w:val="00BD4CDF"/>
    <w:rsid w:val="00BD4F56"/>
    <w:rsid w:val="00BD53B4"/>
    <w:rsid w:val="00BD5ED2"/>
    <w:rsid w:val="00BD60C6"/>
    <w:rsid w:val="00BD6404"/>
    <w:rsid w:val="00BD6E5B"/>
    <w:rsid w:val="00BD6FC4"/>
    <w:rsid w:val="00BD750B"/>
    <w:rsid w:val="00BD7F6B"/>
    <w:rsid w:val="00BE034E"/>
    <w:rsid w:val="00BE049A"/>
    <w:rsid w:val="00BE0583"/>
    <w:rsid w:val="00BE08F7"/>
    <w:rsid w:val="00BE0B1A"/>
    <w:rsid w:val="00BE16CE"/>
    <w:rsid w:val="00BE17C1"/>
    <w:rsid w:val="00BE217D"/>
    <w:rsid w:val="00BE22A1"/>
    <w:rsid w:val="00BE29D6"/>
    <w:rsid w:val="00BE2C14"/>
    <w:rsid w:val="00BE2C86"/>
    <w:rsid w:val="00BE3020"/>
    <w:rsid w:val="00BE33AE"/>
    <w:rsid w:val="00BE349F"/>
    <w:rsid w:val="00BE3574"/>
    <w:rsid w:val="00BE38DB"/>
    <w:rsid w:val="00BE3E6D"/>
    <w:rsid w:val="00BE42E5"/>
    <w:rsid w:val="00BE498D"/>
    <w:rsid w:val="00BE542F"/>
    <w:rsid w:val="00BE549A"/>
    <w:rsid w:val="00BE61F6"/>
    <w:rsid w:val="00BE6237"/>
    <w:rsid w:val="00BE6660"/>
    <w:rsid w:val="00BE6698"/>
    <w:rsid w:val="00BE752D"/>
    <w:rsid w:val="00BE7893"/>
    <w:rsid w:val="00BF00E5"/>
    <w:rsid w:val="00BF046F"/>
    <w:rsid w:val="00BF17CA"/>
    <w:rsid w:val="00BF1D7C"/>
    <w:rsid w:val="00BF1DF1"/>
    <w:rsid w:val="00BF4E55"/>
    <w:rsid w:val="00BF526E"/>
    <w:rsid w:val="00BF5301"/>
    <w:rsid w:val="00BF5AAD"/>
    <w:rsid w:val="00BF5F4D"/>
    <w:rsid w:val="00BF676F"/>
    <w:rsid w:val="00BF696A"/>
    <w:rsid w:val="00BF6CDD"/>
    <w:rsid w:val="00BF7368"/>
    <w:rsid w:val="00BF7C5A"/>
    <w:rsid w:val="00C009FA"/>
    <w:rsid w:val="00C0100C"/>
    <w:rsid w:val="00C0114F"/>
    <w:rsid w:val="00C01387"/>
    <w:rsid w:val="00C0190A"/>
    <w:rsid w:val="00C01D50"/>
    <w:rsid w:val="00C03806"/>
    <w:rsid w:val="00C03B3C"/>
    <w:rsid w:val="00C04267"/>
    <w:rsid w:val="00C04B17"/>
    <w:rsid w:val="00C04E53"/>
    <w:rsid w:val="00C04FD6"/>
    <w:rsid w:val="00C05549"/>
    <w:rsid w:val="00C05646"/>
    <w:rsid w:val="00C056DC"/>
    <w:rsid w:val="00C05A29"/>
    <w:rsid w:val="00C05AC1"/>
    <w:rsid w:val="00C060C7"/>
    <w:rsid w:val="00C067CD"/>
    <w:rsid w:val="00C06E6E"/>
    <w:rsid w:val="00C07242"/>
    <w:rsid w:val="00C0736B"/>
    <w:rsid w:val="00C0777D"/>
    <w:rsid w:val="00C10796"/>
    <w:rsid w:val="00C11F0F"/>
    <w:rsid w:val="00C12BE6"/>
    <w:rsid w:val="00C12F05"/>
    <w:rsid w:val="00C13090"/>
    <w:rsid w:val="00C1329B"/>
    <w:rsid w:val="00C13698"/>
    <w:rsid w:val="00C141DA"/>
    <w:rsid w:val="00C14B72"/>
    <w:rsid w:val="00C166AB"/>
    <w:rsid w:val="00C166AE"/>
    <w:rsid w:val="00C168C1"/>
    <w:rsid w:val="00C16FA9"/>
    <w:rsid w:val="00C171B6"/>
    <w:rsid w:val="00C17246"/>
    <w:rsid w:val="00C1758E"/>
    <w:rsid w:val="00C1761F"/>
    <w:rsid w:val="00C17972"/>
    <w:rsid w:val="00C17A7D"/>
    <w:rsid w:val="00C17F07"/>
    <w:rsid w:val="00C20612"/>
    <w:rsid w:val="00C20835"/>
    <w:rsid w:val="00C21569"/>
    <w:rsid w:val="00C21BEA"/>
    <w:rsid w:val="00C21F36"/>
    <w:rsid w:val="00C22109"/>
    <w:rsid w:val="00C22214"/>
    <w:rsid w:val="00C222D4"/>
    <w:rsid w:val="00C223E5"/>
    <w:rsid w:val="00C224E9"/>
    <w:rsid w:val="00C2296A"/>
    <w:rsid w:val="00C22A8E"/>
    <w:rsid w:val="00C22B20"/>
    <w:rsid w:val="00C22D5C"/>
    <w:rsid w:val="00C22DD8"/>
    <w:rsid w:val="00C231B4"/>
    <w:rsid w:val="00C23327"/>
    <w:rsid w:val="00C233A4"/>
    <w:rsid w:val="00C23894"/>
    <w:rsid w:val="00C2404D"/>
    <w:rsid w:val="00C241AF"/>
    <w:rsid w:val="00C2435E"/>
    <w:rsid w:val="00C246B9"/>
    <w:rsid w:val="00C24C05"/>
    <w:rsid w:val="00C24D2F"/>
    <w:rsid w:val="00C2521E"/>
    <w:rsid w:val="00C25A21"/>
    <w:rsid w:val="00C26222"/>
    <w:rsid w:val="00C26276"/>
    <w:rsid w:val="00C2628E"/>
    <w:rsid w:val="00C265A1"/>
    <w:rsid w:val="00C270DA"/>
    <w:rsid w:val="00C27140"/>
    <w:rsid w:val="00C2768E"/>
    <w:rsid w:val="00C3109E"/>
    <w:rsid w:val="00C31283"/>
    <w:rsid w:val="00C3145A"/>
    <w:rsid w:val="00C31926"/>
    <w:rsid w:val="00C3346A"/>
    <w:rsid w:val="00C336C8"/>
    <w:rsid w:val="00C33C48"/>
    <w:rsid w:val="00C33EE3"/>
    <w:rsid w:val="00C34010"/>
    <w:rsid w:val="00C340E5"/>
    <w:rsid w:val="00C35AA7"/>
    <w:rsid w:val="00C3601F"/>
    <w:rsid w:val="00C36EA0"/>
    <w:rsid w:val="00C40533"/>
    <w:rsid w:val="00C40A9D"/>
    <w:rsid w:val="00C40B4C"/>
    <w:rsid w:val="00C40DCD"/>
    <w:rsid w:val="00C41A06"/>
    <w:rsid w:val="00C42A42"/>
    <w:rsid w:val="00C42EBD"/>
    <w:rsid w:val="00C437E2"/>
    <w:rsid w:val="00C43BA1"/>
    <w:rsid w:val="00C43DAB"/>
    <w:rsid w:val="00C4426B"/>
    <w:rsid w:val="00C45AA7"/>
    <w:rsid w:val="00C46547"/>
    <w:rsid w:val="00C4734D"/>
    <w:rsid w:val="00C47F08"/>
    <w:rsid w:val="00C508A0"/>
    <w:rsid w:val="00C514A6"/>
    <w:rsid w:val="00C51B30"/>
    <w:rsid w:val="00C52303"/>
    <w:rsid w:val="00C524E3"/>
    <w:rsid w:val="00C534F1"/>
    <w:rsid w:val="00C53EF2"/>
    <w:rsid w:val="00C5490A"/>
    <w:rsid w:val="00C54937"/>
    <w:rsid w:val="00C5503E"/>
    <w:rsid w:val="00C551A9"/>
    <w:rsid w:val="00C5526F"/>
    <w:rsid w:val="00C55477"/>
    <w:rsid w:val="00C554E1"/>
    <w:rsid w:val="00C565E1"/>
    <w:rsid w:val="00C56A66"/>
    <w:rsid w:val="00C5739F"/>
    <w:rsid w:val="00C578C8"/>
    <w:rsid w:val="00C57CF0"/>
    <w:rsid w:val="00C60731"/>
    <w:rsid w:val="00C6086B"/>
    <w:rsid w:val="00C60A0B"/>
    <w:rsid w:val="00C61216"/>
    <w:rsid w:val="00C61A42"/>
    <w:rsid w:val="00C622AC"/>
    <w:rsid w:val="00C627EB"/>
    <w:rsid w:val="00C63309"/>
    <w:rsid w:val="00C63AE8"/>
    <w:rsid w:val="00C63E9B"/>
    <w:rsid w:val="00C63ECC"/>
    <w:rsid w:val="00C64875"/>
    <w:rsid w:val="00C649BD"/>
    <w:rsid w:val="00C64A19"/>
    <w:rsid w:val="00C64A77"/>
    <w:rsid w:val="00C64ADF"/>
    <w:rsid w:val="00C64E82"/>
    <w:rsid w:val="00C655DC"/>
    <w:rsid w:val="00C65891"/>
    <w:rsid w:val="00C667D5"/>
    <w:rsid w:val="00C66AC9"/>
    <w:rsid w:val="00C67DD0"/>
    <w:rsid w:val="00C703F3"/>
    <w:rsid w:val="00C70EAA"/>
    <w:rsid w:val="00C71286"/>
    <w:rsid w:val="00C71A0A"/>
    <w:rsid w:val="00C7222B"/>
    <w:rsid w:val="00C724D3"/>
    <w:rsid w:val="00C724EB"/>
    <w:rsid w:val="00C725C1"/>
    <w:rsid w:val="00C72736"/>
    <w:rsid w:val="00C72BA7"/>
    <w:rsid w:val="00C72E2F"/>
    <w:rsid w:val="00C734B3"/>
    <w:rsid w:val="00C738A7"/>
    <w:rsid w:val="00C747D0"/>
    <w:rsid w:val="00C7498E"/>
    <w:rsid w:val="00C74DE1"/>
    <w:rsid w:val="00C74E9E"/>
    <w:rsid w:val="00C74F67"/>
    <w:rsid w:val="00C75F57"/>
    <w:rsid w:val="00C76790"/>
    <w:rsid w:val="00C771BB"/>
    <w:rsid w:val="00C77534"/>
    <w:rsid w:val="00C77649"/>
    <w:rsid w:val="00C77745"/>
    <w:rsid w:val="00C77A52"/>
    <w:rsid w:val="00C77DD9"/>
    <w:rsid w:val="00C77EB3"/>
    <w:rsid w:val="00C802E5"/>
    <w:rsid w:val="00C80842"/>
    <w:rsid w:val="00C8143A"/>
    <w:rsid w:val="00C8146F"/>
    <w:rsid w:val="00C8181B"/>
    <w:rsid w:val="00C8192D"/>
    <w:rsid w:val="00C8223B"/>
    <w:rsid w:val="00C8287E"/>
    <w:rsid w:val="00C83161"/>
    <w:rsid w:val="00C83845"/>
    <w:rsid w:val="00C83BA3"/>
    <w:rsid w:val="00C83BE6"/>
    <w:rsid w:val="00C84D26"/>
    <w:rsid w:val="00C84F53"/>
    <w:rsid w:val="00C85121"/>
    <w:rsid w:val="00C85354"/>
    <w:rsid w:val="00C85372"/>
    <w:rsid w:val="00C85975"/>
    <w:rsid w:val="00C86080"/>
    <w:rsid w:val="00C86147"/>
    <w:rsid w:val="00C86973"/>
    <w:rsid w:val="00C86ABA"/>
    <w:rsid w:val="00C871E4"/>
    <w:rsid w:val="00C877D0"/>
    <w:rsid w:val="00C87FE4"/>
    <w:rsid w:val="00C90971"/>
    <w:rsid w:val="00C91574"/>
    <w:rsid w:val="00C92746"/>
    <w:rsid w:val="00C92CAE"/>
    <w:rsid w:val="00C933BF"/>
    <w:rsid w:val="00C943F3"/>
    <w:rsid w:val="00C95774"/>
    <w:rsid w:val="00C957B5"/>
    <w:rsid w:val="00C95FE4"/>
    <w:rsid w:val="00C9707D"/>
    <w:rsid w:val="00C97173"/>
    <w:rsid w:val="00C971A5"/>
    <w:rsid w:val="00CA0289"/>
    <w:rsid w:val="00CA0522"/>
    <w:rsid w:val="00CA0878"/>
    <w:rsid w:val="00CA08C6"/>
    <w:rsid w:val="00CA0A77"/>
    <w:rsid w:val="00CA11E0"/>
    <w:rsid w:val="00CA11F3"/>
    <w:rsid w:val="00CA152B"/>
    <w:rsid w:val="00CA18B8"/>
    <w:rsid w:val="00CA1ACF"/>
    <w:rsid w:val="00CA1BCC"/>
    <w:rsid w:val="00CA1D86"/>
    <w:rsid w:val="00CA2729"/>
    <w:rsid w:val="00CA2B10"/>
    <w:rsid w:val="00CA2E29"/>
    <w:rsid w:val="00CA2EAE"/>
    <w:rsid w:val="00CA3057"/>
    <w:rsid w:val="00CA38C1"/>
    <w:rsid w:val="00CA3C5A"/>
    <w:rsid w:val="00CA3CEA"/>
    <w:rsid w:val="00CA4290"/>
    <w:rsid w:val="00CA4393"/>
    <w:rsid w:val="00CA45F8"/>
    <w:rsid w:val="00CA47EB"/>
    <w:rsid w:val="00CA4E27"/>
    <w:rsid w:val="00CA5624"/>
    <w:rsid w:val="00CA59F0"/>
    <w:rsid w:val="00CA5A9B"/>
    <w:rsid w:val="00CA5D94"/>
    <w:rsid w:val="00CA5DA5"/>
    <w:rsid w:val="00CA5ECD"/>
    <w:rsid w:val="00CA5FC5"/>
    <w:rsid w:val="00CA61E2"/>
    <w:rsid w:val="00CA6552"/>
    <w:rsid w:val="00CA6B91"/>
    <w:rsid w:val="00CA70B9"/>
    <w:rsid w:val="00CA759C"/>
    <w:rsid w:val="00CA7A52"/>
    <w:rsid w:val="00CB0305"/>
    <w:rsid w:val="00CB0F82"/>
    <w:rsid w:val="00CB0FC3"/>
    <w:rsid w:val="00CB1713"/>
    <w:rsid w:val="00CB1E00"/>
    <w:rsid w:val="00CB24E5"/>
    <w:rsid w:val="00CB33C7"/>
    <w:rsid w:val="00CB467E"/>
    <w:rsid w:val="00CB5311"/>
    <w:rsid w:val="00CB5B11"/>
    <w:rsid w:val="00CB6B1B"/>
    <w:rsid w:val="00CB6C8F"/>
    <w:rsid w:val="00CB6C93"/>
    <w:rsid w:val="00CB6DA7"/>
    <w:rsid w:val="00CB73AA"/>
    <w:rsid w:val="00CB7E4C"/>
    <w:rsid w:val="00CC00B8"/>
    <w:rsid w:val="00CC0A30"/>
    <w:rsid w:val="00CC0F6F"/>
    <w:rsid w:val="00CC1713"/>
    <w:rsid w:val="00CC1EC8"/>
    <w:rsid w:val="00CC2221"/>
    <w:rsid w:val="00CC2369"/>
    <w:rsid w:val="00CC25B4"/>
    <w:rsid w:val="00CC2C62"/>
    <w:rsid w:val="00CC3016"/>
    <w:rsid w:val="00CC43C0"/>
    <w:rsid w:val="00CC4577"/>
    <w:rsid w:val="00CC4AF4"/>
    <w:rsid w:val="00CC5E2E"/>
    <w:rsid w:val="00CC5F88"/>
    <w:rsid w:val="00CC5FA8"/>
    <w:rsid w:val="00CC6466"/>
    <w:rsid w:val="00CC6673"/>
    <w:rsid w:val="00CC69C8"/>
    <w:rsid w:val="00CC6C06"/>
    <w:rsid w:val="00CC77A2"/>
    <w:rsid w:val="00CC7B62"/>
    <w:rsid w:val="00CC7C78"/>
    <w:rsid w:val="00CD0DBE"/>
    <w:rsid w:val="00CD112B"/>
    <w:rsid w:val="00CD1876"/>
    <w:rsid w:val="00CD1F63"/>
    <w:rsid w:val="00CD24DB"/>
    <w:rsid w:val="00CD274B"/>
    <w:rsid w:val="00CD307E"/>
    <w:rsid w:val="00CD33EF"/>
    <w:rsid w:val="00CD40B2"/>
    <w:rsid w:val="00CD4E89"/>
    <w:rsid w:val="00CD503D"/>
    <w:rsid w:val="00CD551C"/>
    <w:rsid w:val="00CD6007"/>
    <w:rsid w:val="00CD629B"/>
    <w:rsid w:val="00CD6915"/>
    <w:rsid w:val="00CD6A1B"/>
    <w:rsid w:val="00CD6B38"/>
    <w:rsid w:val="00CD6CA8"/>
    <w:rsid w:val="00CD7375"/>
    <w:rsid w:val="00CD7CD1"/>
    <w:rsid w:val="00CE01AA"/>
    <w:rsid w:val="00CE04E7"/>
    <w:rsid w:val="00CE0A7F"/>
    <w:rsid w:val="00CE1718"/>
    <w:rsid w:val="00CE172B"/>
    <w:rsid w:val="00CE1A14"/>
    <w:rsid w:val="00CE1BE6"/>
    <w:rsid w:val="00CE1E77"/>
    <w:rsid w:val="00CE1FBE"/>
    <w:rsid w:val="00CE2586"/>
    <w:rsid w:val="00CE2EDF"/>
    <w:rsid w:val="00CE455A"/>
    <w:rsid w:val="00CE4655"/>
    <w:rsid w:val="00CE4EB1"/>
    <w:rsid w:val="00CE552A"/>
    <w:rsid w:val="00CE5621"/>
    <w:rsid w:val="00CE5FA2"/>
    <w:rsid w:val="00CE6020"/>
    <w:rsid w:val="00CE6A54"/>
    <w:rsid w:val="00CE7214"/>
    <w:rsid w:val="00CE744B"/>
    <w:rsid w:val="00CF0B61"/>
    <w:rsid w:val="00CF0EF6"/>
    <w:rsid w:val="00CF0F9F"/>
    <w:rsid w:val="00CF129B"/>
    <w:rsid w:val="00CF1920"/>
    <w:rsid w:val="00CF1D20"/>
    <w:rsid w:val="00CF1E6D"/>
    <w:rsid w:val="00CF2703"/>
    <w:rsid w:val="00CF2B2B"/>
    <w:rsid w:val="00CF4156"/>
    <w:rsid w:val="00CF4411"/>
    <w:rsid w:val="00CF5A7C"/>
    <w:rsid w:val="00CF5DD0"/>
    <w:rsid w:val="00CF62B2"/>
    <w:rsid w:val="00CF6BFE"/>
    <w:rsid w:val="00CF6C0B"/>
    <w:rsid w:val="00CF7337"/>
    <w:rsid w:val="00D00001"/>
    <w:rsid w:val="00D00375"/>
    <w:rsid w:val="00D00786"/>
    <w:rsid w:val="00D00F6B"/>
    <w:rsid w:val="00D013EC"/>
    <w:rsid w:val="00D01CA8"/>
    <w:rsid w:val="00D02065"/>
    <w:rsid w:val="00D0270D"/>
    <w:rsid w:val="00D02D78"/>
    <w:rsid w:val="00D02DEF"/>
    <w:rsid w:val="00D031DA"/>
    <w:rsid w:val="00D03D00"/>
    <w:rsid w:val="00D03F78"/>
    <w:rsid w:val="00D0413F"/>
    <w:rsid w:val="00D05C30"/>
    <w:rsid w:val="00D06069"/>
    <w:rsid w:val="00D063AC"/>
    <w:rsid w:val="00D06427"/>
    <w:rsid w:val="00D07AB7"/>
    <w:rsid w:val="00D10BE4"/>
    <w:rsid w:val="00D10D11"/>
    <w:rsid w:val="00D10D6E"/>
    <w:rsid w:val="00D10DF8"/>
    <w:rsid w:val="00D11359"/>
    <w:rsid w:val="00D11CA6"/>
    <w:rsid w:val="00D11E75"/>
    <w:rsid w:val="00D11F54"/>
    <w:rsid w:val="00D12108"/>
    <w:rsid w:val="00D12200"/>
    <w:rsid w:val="00D129F0"/>
    <w:rsid w:val="00D136CB"/>
    <w:rsid w:val="00D13A50"/>
    <w:rsid w:val="00D14331"/>
    <w:rsid w:val="00D14AFA"/>
    <w:rsid w:val="00D14FAA"/>
    <w:rsid w:val="00D1531F"/>
    <w:rsid w:val="00D161C9"/>
    <w:rsid w:val="00D16CEB"/>
    <w:rsid w:val="00D16F8D"/>
    <w:rsid w:val="00D20FEC"/>
    <w:rsid w:val="00D21710"/>
    <w:rsid w:val="00D21A10"/>
    <w:rsid w:val="00D22478"/>
    <w:rsid w:val="00D22515"/>
    <w:rsid w:val="00D2445E"/>
    <w:rsid w:val="00D24974"/>
    <w:rsid w:val="00D24A05"/>
    <w:rsid w:val="00D24B30"/>
    <w:rsid w:val="00D24C75"/>
    <w:rsid w:val="00D24E02"/>
    <w:rsid w:val="00D2562C"/>
    <w:rsid w:val="00D25CE0"/>
    <w:rsid w:val="00D25F7D"/>
    <w:rsid w:val="00D267DE"/>
    <w:rsid w:val="00D26AFA"/>
    <w:rsid w:val="00D26ECE"/>
    <w:rsid w:val="00D27481"/>
    <w:rsid w:val="00D301D4"/>
    <w:rsid w:val="00D303B7"/>
    <w:rsid w:val="00D31017"/>
    <w:rsid w:val="00D31349"/>
    <w:rsid w:val="00D3141E"/>
    <w:rsid w:val="00D3188C"/>
    <w:rsid w:val="00D31900"/>
    <w:rsid w:val="00D31D15"/>
    <w:rsid w:val="00D32049"/>
    <w:rsid w:val="00D32381"/>
    <w:rsid w:val="00D32467"/>
    <w:rsid w:val="00D336A8"/>
    <w:rsid w:val="00D3379A"/>
    <w:rsid w:val="00D34D63"/>
    <w:rsid w:val="00D35227"/>
    <w:rsid w:val="00D35849"/>
    <w:rsid w:val="00D35CD0"/>
    <w:rsid w:val="00D35F9B"/>
    <w:rsid w:val="00D36B69"/>
    <w:rsid w:val="00D36BD2"/>
    <w:rsid w:val="00D36F41"/>
    <w:rsid w:val="00D37953"/>
    <w:rsid w:val="00D37D26"/>
    <w:rsid w:val="00D4078D"/>
    <w:rsid w:val="00D408DD"/>
    <w:rsid w:val="00D41113"/>
    <w:rsid w:val="00D411A7"/>
    <w:rsid w:val="00D417BB"/>
    <w:rsid w:val="00D42687"/>
    <w:rsid w:val="00D42D13"/>
    <w:rsid w:val="00D434C4"/>
    <w:rsid w:val="00D443D2"/>
    <w:rsid w:val="00D44638"/>
    <w:rsid w:val="00D453CD"/>
    <w:rsid w:val="00D45D72"/>
    <w:rsid w:val="00D462DB"/>
    <w:rsid w:val="00D47058"/>
    <w:rsid w:val="00D47DD8"/>
    <w:rsid w:val="00D50156"/>
    <w:rsid w:val="00D5039B"/>
    <w:rsid w:val="00D505C1"/>
    <w:rsid w:val="00D5060A"/>
    <w:rsid w:val="00D50738"/>
    <w:rsid w:val="00D51422"/>
    <w:rsid w:val="00D51568"/>
    <w:rsid w:val="00D51575"/>
    <w:rsid w:val="00D51AE6"/>
    <w:rsid w:val="00D520E4"/>
    <w:rsid w:val="00D52226"/>
    <w:rsid w:val="00D52866"/>
    <w:rsid w:val="00D529FF"/>
    <w:rsid w:val="00D52B58"/>
    <w:rsid w:val="00D53800"/>
    <w:rsid w:val="00D53A38"/>
    <w:rsid w:val="00D543CA"/>
    <w:rsid w:val="00D55440"/>
    <w:rsid w:val="00D55A48"/>
    <w:rsid w:val="00D55FBA"/>
    <w:rsid w:val="00D575DD"/>
    <w:rsid w:val="00D57640"/>
    <w:rsid w:val="00D57A3A"/>
    <w:rsid w:val="00D57DFA"/>
    <w:rsid w:val="00D57E4B"/>
    <w:rsid w:val="00D6019F"/>
    <w:rsid w:val="00D60E32"/>
    <w:rsid w:val="00D60FFE"/>
    <w:rsid w:val="00D6123D"/>
    <w:rsid w:val="00D6172F"/>
    <w:rsid w:val="00D621F1"/>
    <w:rsid w:val="00D62BEE"/>
    <w:rsid w:val="00D62E72"/>
    <w:rsid w:val="00D63139"/>
    <w:rsid w:val="00D6357A"/>
    <w:rsid w:val="00D64108"/>
    <w:rsid w:val="00D64BE5"/>
    <w:rsid w:val="00D65780"/>
    <w:rsid w:val="00D6646E"/>
    <w:rsid w:val="00D66A27"/>
    <w:rsid w:val="00D66A69"/>
    <w:rsid w:val="00D66D0D"/>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B"/>
    <w:rsid w:val="00D75F13"/>
    <w:rsid w:val="00D760A4"/>
    <w:rsid w:val="00D7660F"/>
    <w:rsid w:val="00D769EC"/>
    <w:rsid w:val="00D77600"/>
    <w:rsid w:val="00D80786"/>
    <w:rsid w:val="00D807DB"/>
    <w:rsid w:val="00D814F9"/>
    <w:rsid w:val="00D8192A"/>
    <w:rsid w:val="00D81CAB"/>
    <w:rsid w:val="00D82503"/>
    <w:rsid w:val="00D82D56"/>
    <w:rsid w:val="00D83803"/>
    <w:rsid w:val="00D84A38"/>
    <w:rsid w:val="00D85364"/>
    <w:rsid w:val="00D8576F"/>
    <w:rsid w:val="00D858BA"/>
    <w:rsid w:val="00D85C24"/>
    <w:rsid w:val="00D860E7"/>
    <w:rsid w:val="00D86524"/>
    <w:rsid w:val="00D8677F"/>
    <w:rsid w:val="00D86A5B"/>
    <w:rsid w:val="00D9039D"/>
    <w:rsid w:val="00D90404"/>
    <w:rsid w:val="00D9066E"/>
    <w:rsid w:val="00D90FC1"/>
    <w:rsid w:val="00D913AC"/>
    <w:rsid w:val="00D921DA"/>
    <w:rsid w:val="00D93108"/>
    <w:rsid w:val="00D93228"/>
    <w:rsid w:val="00D937D2"/>
    <w:rsid w:val="00D94982"/>
    <w:rsid w:val="00D949F9"/>
    <w:rsid w:val="00D94EAD"/>
    <w:rsid w:val="00D95AB7"/>
    <w:rsid w:val="00D95D27"/>
    <w:rsid w:val="00D95FBD"/>
    <w:rsid w:val="00D96692"/>
    <w:rsid w:val="00D966D8"/>
    <w:rsid w:val="00D96B7D"/>
    <w:rsid w:val="00D96C19"/>
    <w:rsid w:val="00D96E03"/>
    <w:rsid w:val="00D97A62"/>
    <w:rsid w:val="00D97F0C"/>
    <w:rsid w:val="00D97FC8"/>
    <w:rsid w:val="00DA03D6"/>
    <w:rsid w:val="00DA1890"/>
    <w:rsid w:val="00DA1C67"/>
    <w:rsid w:val="00DA2485"/>
    <w:rsid w:val="00DA33E6"/>
    <w:rsid w:val="00DA3438"/>
    <w:rsid w:val="00DA34D2"/>
    <w:rsid w:val="00DA35D5"/>
    <w:rsid w:val="00DA3A86"/>
    <w:rsid w:val="00DA3B1F"/>
    <w:rsid w:val="00DA41B1"/>
    <w:rsid w:val="00DA5B18"/>
    <w:rsid w:val="00DA7083"/>
    <w:rsid w:val="00DB0821"/>
    <w:rsid w:val="00DB0BDD"/>
    <w:rsid w:val="00DB0F2A"/>
    <w:rsid w:val="00DB0F7D"/>
    <w:rsid w:val="00DB157A"/>
    <w:rsid w:val="00DB27CA"/>
    <w:rsid w:val="00DB2A2F"/>
    <w:rsid w:val="00DB3AA4"/>
    <w:rsid w:val="00DB4B5D"/>
    <w:rsid w:val="00DB5081"/>
    <w:rsid w:val="00DB61AF"/>
    <w:rsid w:val="00DB668C"/>
    <w:rsid w:val="00DB7605"/>
    <w:rsid w:val="00DB77B4"/>
    <w:rsid w:val="00DB7985"/>
    <w:rsid w:val="00DB7A11"/>
    <w:rsid w:val="00DC08AF"/>
    <w:rsid w:val="00DC10E8"/>
    <w:rsid w:val="00DC16CD"/>
    <w:rsid w:val="00DC16DE"/>
    <w:rsid w:val="00DC2500"/>
    <w:rsid w:val="00DC2516"/>
    <w:rsid w:val="00DC284A"/>
    <w:rsid w:val="00DC3084"/>
    <w:rsid w:val="00DC31FA"/>
    <w:rsid w:val="00DC346B"/>
    <w:rsid w:val="00DC4E72"/>
    <w:rsid w:val="00DC5826"/>
    <w:rsid w:val="00DC68C1"/>
    <w:rsid w:val="00DC6907"/>
    <w:rsid w:val="00DC69AE"/>
    <w:rsid w:val="00DC7747"/>
    <w:rsid w:val="00DC77DC"/>
    <w:rsid w:val="00DD0453"/>
    <w:rsid w:val="00DD0546"/>
    <w:rsid w:val="00DD0B2D"/>
    <w:rsid w:val="00DD0C2C"/>
    <w:rsid w:val="00DD0F4F"/>
    <w:rsid w:val="00DD1371"/>
    <w:rsid w:val="00DD19DE"/>
    <w:rsid w:val="00DD1B3D"/>
    <w:rsid w:val="00DD1BFA"/>
    <w:rsid w:val="00DD28BC"/>
    <w:rsid w:val="00DD2EA7"/>
    <w:rsid w:val="00DD2F15"/>
    <w:rsid w:val="00DD2F84"/>
    <w:rsid w:val="00DD3486"/>
    <w:rsid w:val="00DD3DC2"/>
    <w:rsid w:val="00DD4E6E"/>
    <w:rsid w:val="00DD5124"/>
    <w:rsid w:val="00DD52AF"/>
    <w:rsid w:val="00DD54E6"/>
    <w:rsid w:val="00DD568F"/>
    <w:rsid w:val="00DD5719"/>
    <w:rsid w:val="00DD571C"/>
    <w:rsid w:val="00DD66CA"/>
    <w:rsid w:val="00DD7620"/>
    <w:rsid w:val="00DD78A4"/>
    <w:rsid w:val="00DD7DC0"/>
    <w:rsid w:val="00DE0632"/>
    <w:rsid w:val="00DE078F"/>
    <w:rsid w:val="00DE0B44"/>
    <w:rsid w:val="00DE0F4C"/>
    <w:rsid w:val="00DE17D7"/>
    <w:rsid w:val="00DE18EE"/>
    <w:rsid w:val="00DE19AA"/>
    <w:rsid w:val="00DE1CDF"/>
    <w:rsid w:val="00DE2522"/>
    <w:rsid w:val="00DE2679"/>
    <w:rsid w:val="00DE2FD0"/>
    <w:rsid w:val="00DE31DA"/>
    <w:rsid w:val="00DE31F0"/>
    <w:rsid w:val="00DE3B63"/>
    <w:rsid w:val="00DE3B7E"/>
    <w:rsid w:val="00DE3D1C"/>
    <w:rsid w:val="00DE3E34"/>
    <w:rsid w:val="00DE4303"/>
    <w:rsid w:val="00DE507A"/>
    <w:rsid w:val="00DE6AFE"/>
    <w:rsid w:val="00DE768C"/>
    <w:rsid w:val="00DE7FB8"/>
    <w:rsid w:val="00DF0BAF"/>
    <w:rsid w:val="00DF10CA"/>
    <w:rsid w:val="00DF2C35"/>
    <w:rsid w:val="00DF36DF"/>
    <w:rsid w:val="00DF3AF6"/>
    <w:rsid w:val="00DF3D51"/>
    <w:rsid w:val="00DF3EF8"/>
    <w:rsid w:val="00DF428A"/>
    <w:rsid w:val="00DF470E"/>
    <w:rsid w:val="00DF4B8F"/>
    <w:rsid w:val="00DF5652"/>
    <w:rsid w:val="00DF5B0B"/>
    <w:rsid w:val="00DF625A"/>
    <w:rsid w:val="00DF62DD"/>
    <w:rsid w:val="00DF675E"/>
    <w:rsid w:val="00DF67E5"/>
    <w:rsid w:val="00DF7213"/>
    <w:rsid w:val="00DF74F3"/>
    <w:rsid w:val="00DF7943"/>
    <w:rsid w:val="00E000A9"/>
    <w:rsid w:val="00E00430"/>
    <w:rsid w:val="00E00D4B"/>
    <w:rsid w:val="00E0119A"/>
    <w:rsid w:val="00E012AA"/>
    <w:rsid w:val="00E01E60"/>
    <w:rsid w:val="00E0227D"/>
    <w:rsid w:val="00E02282"/>
    <w:rsid w:val="00E02413"/>
    <w:rsid w:val="00E03230"/>
    <w:rsid w:val="00E0366D"/>
    <w:rsid w:val="00E0372D"/>
    <w:rsid w:val="00E03B2C"/>
    <w:rsid w:val="00E04777"/>
    <w:rsid w:val="00E04B84"/>
    <w:rsid w:val="00E04BAA"/>
    <w:rsid w:val="00E04D05"/>
    <w:rsid w:val="00E05112"/>
    <w:rsid w:val="00E06466"/>
    <w:rsid w:val="00E0650A"/>
    <w:rsid w:val="00E06B03"/>
    <w:rsid w:val="00E06FDA"/>
    <w:rsid w:val="00E072B1"/>
    <w:rsid w:val="00E07332"/>
    <w:rsid w:val="00E07BD8"/>
    <w:rsid w:val="00E07DED"/>
    <w:rsid w:val="00E11004"/>
    <w:rsid w:val="00E115CB"/>
    <w:rsid w:val="00E118C9"/>
    <w:rsid w:val="00E11CD5"/>
    <w:rsid w:val="00E11EE9"/>
    <w:rsid w:val="00E121C8"/>
    <w:rsid w:val="00E12302"/>
    <w:rsid w:val="00E124BC"/>
    <w:rsid w:val="00E127AE"/>
    <w:rsid w:val="00E12BA9"/>
    <w:rsid w:val="00E12F1C"/>
    <w:rsid w:val="00E13269"/>
    <w:rsid w:val="00E146DC"/>
    <w:rsid w:val="00E1472E"/>
    <w:rsid w:val="00E148C8"/>
    <w:rsid w:val="00E14B68"/>
    <w:rsid w:val="00E14FE1"/>
    <w:rsid w:val="00E155F2"/>
    <w:rsid w:val="00E16032"/>
    <w:rsid w:val="00E160A5"/>
    <w:rsid w:val="00E164A6"/>
    <w:rsid w:val="00E1704C"/>
    <w:rsid w:val="00E1706C"/>
    <w:rsid w:val="00E1713D"/>
    <w:rsid w:val="00E179C2"/>
    <w:rsid w:val="00E20588"/>
    <w:rsid w:val="00E20A43"/>
    <w:rsid w:val="00E20BD4"/>
    <w:rsid w:val="00E20C6E"/>
    <w:rsid w:val="00E21940"/>
    <w:rsid w:val="00E21F2B"/>
    <w:rsid w:val="00E21FF4"/>
    <w:rsid w:val="00E22850"/>
    <w:rsid w:val="00E22D00"/>
    <w:rsid w:val="00E23528"/>
    <w:rsid w:val="00E23718"/>
    <w:rsid w:val="00E23737"/>
    <w:rsid w:val="00E23898"/>
    <w:rsid w:val="00E23ACB"/>
    <w:rsid w:val="00E245BB"/>
    <w:rsid w:val="00E248CB"/>
    <w:rsid w:val="00E24E55"/>
    <w:rsid w:val="00E2517B"/>
    <w:rsid w:val="00E25BA5"/>
    <w:rsid w:val="00E25DF0"/>
    <w:rsid w:val="00E25E6E"/>
    <w:rsid w:val="00E263CF"/>
    <w:rsid w:val="00E26477"/>
    <w:rsid w:val="00E26BCC"/>
    <w:rsid w:val="00E277A9"/>
    <w:rsid w:val="00E3040C"/>
    <w:rsid w:val="00E3045F"/>
    <w:rsid w:val="00E30B06"/>
    <w:rsid w:val="00E319F1"/>
    <w:rsid w:val="00E3209D"/>
    <w:rsid w:val="00E32803"/>
    <w:rsid w:val="00E32C7F"/>
    <w:rsid w:val="00E330F0"/>
    <w:rsid w:val="00E335C1"/>
    <w:rsid w:val="00E33839"/>
    <w:rsid w:val="00E33C04"/>
    <w:rsid w:val="00E33CD2"/>
    <w:rsid w:val="00E34BFA"/>
    <w:rsid w:val="00E35194"/>
    <w:rsid w:val="00E355D4"/>
    <w:rsid w:val="00E35D37"/>
    <w:rsid w:val="00E35E49"/>
    <w:rsid w:val="00E35E71"/>
    <w:rsid w:val="00E35EB7"/>
    <w:rsid w:val="00E363A1"/>
    <w:rsid w:val="00E36B9D"/>
    <w:rsid w:val="00E37BB6"/>
    <w:rsid w:val="00E37D0B"/>
    <w:rsid w:val="00E37E10"/>
    <w:rsid w:val="00E37E3D"/>
    <w:rsid w:val="00E40E90"/>
    <w:rsid w:val="00E41301"/>
    <w:rsid w:val="00E41A5B"/>
    <w:rsid w:val="00E41D0E"/>
    <w:rsid w:val="00E42966"/>
    <w:rsid w:val="00E42A04"/>
    <w:rsid w:val="00E42EE2"/>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706C"/>
    <w:rsid w:val="00E47910"/>
    <w:rsid w:val="00E50171"/>
    <w:rsid w:val="00E50F05"/>
    <w:rsid w:val="00E51129"/>
    <w:rsid w:val="00E52491"/>
    <w:rsid w:val="00E52A7A"/>
    <w:rsid w:val="00E531EB"/>
    <w:rsid w:val="00E533E7"/>
    <w:rsid w:val="00E53F5F"/>
    <w:rsid w:val="00E5485C"/>
    <w:rsid w:val="00E54874"/>
    <w:rsid w:val="00E54953"/>
    <w:rsid w:val="00E54B6F"/>
    <w:rsid w:val="00E54EFE"/>
    <w:rsid w:val="00E54F20"/>
    <w:rsid w:val="00E5566D"/>
    <w:rsid w:val="00E5588A"/>
    <w:rsid w:val="00E55A0A"/>
    <w:rsid w:val="00E55ACA"/>
    <w:rsid w:val="00E56177"/>
    <w:rsid w:val="00E56C8A"/>
    <w:rsid w:val="00E57038"/>
    <w:rsid w:val="00E5711E"/>
    <w:rsid w:val="00E57B74"/>
    <w:rsid w:val="00E6058E"/>
    <w:rsid w:val="00E60632"/>
    <w:rsid w:val="00E6184D"/>
    <w:rsid w:val="00E6203C"/>
    <w:rsid w:val="00E622BF"/>
    <w:rsid w:val="00E6264F"/>
    <w:rsid w:val="00E62DDE"/>
    <w:rsid w:val="00E631C8"/>
    <w:rsid w:val="00E638C6"/>
    <w:rsid w:val="00E640E7"/>
    <w:rsid w:val="00E64E61"/>
    <w:rsid w:val="00E65657"/>
    <w:rsid w:val="00E656F8"/>
    <w:rsid w:val="00E65BC6"/>
    <w:rsid w:val="00E66075"/>
    <w:rsid w:val="00E661FF"/>
    <w:rsid w:val="00E67524"/>
    <w:rsid w:val="00E67DD2"/>
    <w:rsid w:val="00E67F5A"/>
    <w:rsid w:val="00E70279"/>
    <w:rsid w:val="00E70548"/>
    <w:rsid w:val="00E70712"/>
    <w:rsid w:val="00E708D3"/>
    <w:rsid w:val="00E711F4"/>
    <w:rsid w:val="00E71289"/>
    <w:rsid w:val="00E7151D"/>
    <w:rsid w:val="00E71B1C"/>
    <w:rsid w:val="00E71D59"/>
    <w:rsid w:val="00E72600"/>
    <w:rsid w:val="00E726EB"/>
    <w:rsid w:val="00E72F38"/>
    <w:rsid w:val="00E74267"/>
    <w:rsid w:val="00E7463A"/>
    <w:rsid w:val="00E74F4D"/>
    <w:rsid w:val="00E75339"/>
    <w:rsid w:val="00E759EB"/>
    <w:rsid w:val="00E75EAE"/>
    <w:rsid w:val="00E77AE0"/>
    <w:rsid w:val="00E80356"/>
    <w:rsid w:val="00E80B52"/>
    <w:rsid w:val="00E824C3"/>
    <w:rsid w:val="00E82767"/>
    <w:rsid w:val="00E82F63"/>
    <w:rsid w:val="00E83657"/>
    <w:rsid w:val="00E840B3"/>
    <w:rsid w:val="00E84285"/>
    <w:rsid w:val="00E84952"/>
    <w:rsid w:val="00E84D10"/>
    <w:rsid w:val="00E84D34"/>
    <w:rsid w:val="00E8574E"/>
    <w:rsid w:val="00E8629F"/>
    <w:rsid w:val="00E86A1D"/>
    <w:rsid w:val="00E875B6"/>
    <w:rsid w:val="00E87969"/>
    <w:rsid w:val="00E87CF6"/>
    <w:rsid w:val="00E87EE0"/>
    <w:rsid w:val="00E9010C"/>
    <w:rsid w:val="00E906B3"/>
    <w:rsid w:val="00E90BA7"/>
    <w:rsid w:val="00E90C8E"/>
    <w:rsid w:val="00E91008"/>
    <w:rsid w:val="00E91418"/>
    <w:rsid w:val="00E91808"/>
    <w:rsid w:val="00E925F4"/>
    <w:rsid w:val="00E92EFA"/>
    <w:rsid w:val="00E92FC7"/>
    <w:rsid w:val="00E92FF9"/>
    <w:rsid w:val="00E93476"/>
    <w:rsid w:val="00E9374E"/>
    <w:rsid w:val="00E94F54"/>
    <w:rsid w:val="00E94FBA"/>
    <w:rsid w:val="00E95C50"/>
    <w:rsid w:val="00E95EFD"/>
    <w:rsid w:val="00E96063"/>
    <w:rsid w:val="00E97141"/>
    <w:rsid w:val="00E977A6"/>
    <w:rsid w:val="00E97AD5"/>
    <w:rsid w:val="00EA002A"/>
    <w:rsid w:val="00EA0B32"/>
    <w:rsid w:val="00EA1111"/>
    <w:rsid w:val="00EA1E59"/>
    <w:rsid w:val="00EA1EBF"/>
    <w:rsid w:val="00EA22A4"/>
    <w:rsid w:val="00EA3B4F"/>
    <w:rsid w:val="00EA3C24"/>
    <w:rsid w:val="00EA6017"/>
    <w:rsid w:val="00EA65C2"/>
    <w:rsid w:val="00EA73DF"/>
    <w:rsid w:val="00EA7BE2"/>
    <w:rsid w:val="00EA7F14"/>
    <w:rsid w:val="00EB07CB"/>
    <w:rsid w:val="00EB0EE0"/>
    <w:rsid w:val="00EB16FB"/>
    <w:rsid w:val="00EB1DAD"/>
    <w:rsid w:val="00EB23BD"/>
    <w:rsid w:val="00EB33C7"/>
    <w:rsid w:val="00EB4280"/>
    <w:rsid w:val="00EB44A4"/>
    <w:rsid w:val="00EB4D23"/>
    <w:rsid w:val="00EB4DBB"/>
    <w:rsid w:val="00EB5403"/>
    <w:rsid w:val="00EB54EB"/>
    <w:rsid w:val="00EB562C"/>
    <w:rsid w:val="00EB5702"/>
    <w:rsid w:val="00EB5D9C"/>
    <w:rsid w:val="00EB5E05"/>
    <w:rsid w:val="00EB61AE"/>
    <w:rsid w:val="00EB6CD7"/>
    <w:rsid w:val="00EB70C2"/>
    <w:rsid w:val="00EB71EB"/>
    <w:rsid w:val="00EB7209"/>
    <w:rsid w:val="00EB7723"/>
    <w:rsid w:val="00EB78F5"/>
    <w:rsid w:val="00EB7BD6"/>
    <w:rsid w:val="00EB7FCD"/>
    <w:rsid w:val="00EC0B07"/>
    <w:rsid w:val="00EC11D4"/>
    <w:rsid w:val="00EC19B3"/>
    <w:rsid w:val="00EC2224"/>
    <w:rsid w:val="00EC322D"/>
    <w:rsid w:val="00EC444D"/>
    <w:rsid w:val="00EC492A"/>
    <w:rsid w:val="00EC4D97"/>
    <w:rsid w:val="00EC5338"/>
    <w:rsid w:val="00EC6073"/>
    <w:rsid w:val="00EC7298"/>
    <w:rsid w:val="00EC7522"/>
    <w:rsid w:val="00EC7F8A"/>
    <w:rsid w:val="00ED0062"/>
    <w:rsid w:val="00ED24CB"/>
    <w:rsid w:val="00ED25E9"/>
    <w:rsid w:val="00ED383A"/>
    <w:rsid w:val="00ED3A4B"/>
    <w:rsid w:val="00ED3E5F"/>
    <w:rsid w:val="00ED4157"/>
    <w:rsid w:val="00ED4A2D"/>
    <w:rsid w:val="00ED4AA8"/>
    <w:rsid w:val="00ED6214"/>
    <w:rsid w:val="00ED6E4C"/>
    <w:rsid w:val="00ED6F74"/>
    <w:rsid w:val="00ED73EA"/>
    <w:rsid w:val="00ED78FC"/>
    <w:rsid w:val="00EE0641"/>
    <w:rsid w:val="00EE0727"/>
    <w:rsid w:val="00EE0EE6"/>
    <w:rsid w:val="00EE10CB"/>
    <w:rsid w:val="00EE1694"/>
    <w:rsid w:val="00EE2631"/>
    <w:rsid w:val="00EE2794"/>
    <w:rsid w:val="00EE351D"/>
    <w:rsid w:val="00EE3B2E"/>
    <w:rsid w:val="00EE3C2F"/>
    <w:rsid w:val="00EE4F4A"/>
    <w:rsid w:val="00EE520A"/>
    <w:rsid w:val="00EE54B7"/>
    <w:rsid w:val="00EE5DCA"/>
    <w:rsid w:val="00EE5E49"/>
    <w:rsid w:val="00EE6017"/>
    <w:rsid w:val="00EE6BD2"/>
    <w:rsid w:val="00EE7F9F"/>
    <w:rsid w:val="00EF1BA3"/>
    <w:rsid w:val="00EF1EC5"/>
    <w:rsid w:val="00EF2B68"/>
    <w:rsid w:val="00EF2C65"/>
    <w:rsid w:val="00EF32D9"/>
    <w:rsid w:val="00EF3F02"/>
    <w:rsid w:val="00EF4715"/>
    <w:rsid w:val="00EF4824"/>
    <w:rsid w:val="00EF48E0"/>
    <w:rsid w:val="00EF4C88"/>
    <w:rsid w:val="00EF55EB"/>
    <w:rsid w:val="00EF59E6"/>
    <w:rsid w:val="00EF601C"/>
    <w:rsid w:val="00EF61E0"/>
    <w:rsid w:val="00EF78B8"/>
    <w:rsid w:val="00F00DCC"/>
    <w:rsid w:val="00F0138B"/>
    <w:rsid w:val="00F0156F"/>
    <w:rsid w:val="00F02263"/>
    <w:rsid w:val="00F023A8"/>
    <w:rsid w:val="00F02446"/>
    <w:rsid w:val="00F024A7"/>
    <w:rsid w:val="00F029A6"/>
    <w:rsid w:val="00F029BF"/>
    <w:rsid w:val="00F02CF1"/>
    <w:rsid w:val="00F02F83"/>
    <w:rsid w:val="00F04183"/>
    <w:rsid w:val="00F041D0"/>
    <w:rsid w:val="00F04D6B"/>
    <w:rsid w:val="00F04F0F"/>
    <w:rsid w:val="00F0537C"/>
    <w:rsid w:val="00F05AC8"/>
    <w:rsid w:val="00F065E3"/>
    <w:rsid w:val="00F067B6"/>
    <w:rsid w:val="00F06F3B"/>
    <w:rsid w:val="00F07167"/>
    <w:rsid w:val="00F072D8"/>
    <w:rsid w:val="00F075F3"/>
    <w:rsid w:val="00F076CD"/>
    <w:rsid w:val="00F07CE0"/>
    <w:rsid w:val="00F100D5"/>
    <w:rsid w:val="00F10499"/>
    <w:rsid w:val="00F10A46"/>
    <w:rsid w:val="00F10E0D"/>
    <w:rsid w:val="00F1157F"/>
    <w:rsid w:val="00F11A48"/>
    <w:rsid w:val="00F11A8D"/>
    <w:rsid w:val="00F12BD2"/>
    <w:rsid w:val="00F13A98"/>
    <w:rsid w:val="00F13D05"/>
    <w:rsid w:val="00F14249"/>
    <w:rsid w:val="00F14ABA"/>
    <w:rsid w:val="00F14B07"/>
    <w:rsid w:val="00F14D8C"/>
    <w:rsid w:val="00F15191"/>
    <w:rsid w:val="00F1520C"/>
    <w:rsid w:val="00F157F5"/>
    <w:rsid w:val="00F1679D"/>
    <w:rsid w:val="00F1682C"/>
    <w:rsid w:val="00F20B91"/>
    <w:rsid w:val="00F20DD8"/>
    <w:rsid w:val="00F212B2"/>
    <w:rsid w:val="00F21375"/>
    <w:rsid w:val="00F21463"/>
    <w:rsid w:val="00F21F0E"/>
    <w:rsid w:val="00F21F4F"/>
    <w:rsid w:val="00F225B2"/>
    <w:rsid w:val="00F22AAE"/>
    <w:rsid w:val="00F22CE2"/>
    <w:rsid w:val="00F231FC"/>
    <w:rsid w:val="00F23A1F"/>
    <w:rsid w:val="00F23CBE"/>
    <w:rsid w:val="00F24B8B"/>
    <w:rsid w:val="00F24C23"/>
    <w:rsid w:val="00F25576"/>
    <w:rsid w:val="00F2577F"/>
    <w:rsid w:val="00F2593C"/>
    <w:rsid w:val="00F25E55"/>
    <w:rsid w:val="00F26DDC"/>
    <w:rsid w:val="00F26EBB"/>
    <w:rsid w:val="00F273B1"/>
    <w:rsid w:val="00F27986"/>
    <w:rsid w:val="00F27F87"/>
    <w:rsid w:val="00F301FE"/>
    <w:rsid w:val="00F30C7B"/>
    <w:rsid w:val="00F30D2E"/>
    <w:rsid w:val="00F316CB"/>
    <w:rsid w:val="00F31A18"/>
    <w:rsid w:val="00F31C95"/>
    <w:rsid w:val="00F31F18"/>
    <w:rsid w:val="00F3284F"/>
    <w:rsid w:val="00F328D9"/>
    <w:rsid w:val="00F33066"/>
    <w:rsid w:val="00F3462A"/>
    <w:rsid w:val="00F34758"/>
    <w:rsid w:val="00F347EB"/>
    <w:rsid w:val="00F35475"/>
    <w:rsid w:val="00F35516"/>
    <w:rsid w:val="00F35790"/>
    <w:rsid w:val="00F36567"/>
    <w:rsid w:val="00F36C2D"/>
    <w:rsid w:val="00F372D9"/>
    <w:rsid w:val="00F375FB"/>
    <w:rsid w:val="00F4004C"/>
    <w:rsid w:val="00F4016E"/>
    <w:rsid w:val="00F402A2"/>
    <w:rsid w:val="00F40688"/>
    <w:rsid w:val="00F40C2C"/>
    <w:rsid w:val="00F40C5C"/>
    <w:rsid w:val="00F40D6F"/>
    <w:rsid w:val="00F40EE1"/>
    <w:rsid w:val="00F410E5"/>
    <w:rsid w:val="00F411AF"/>
    <w:rsid w:val="00F41233"/>
    <w:rsid w:val="00F4136D"/>
    <w:rsid w:val="00F4162A"/>
    <w:rsid w:val="00F41DEE"/>
    <w:rsid w:val="00F4212E"/>
    <w:rsid w:val="00F42401"/>
    <w:rsid w:val="00F42C20"/>
    <w:rsid w:val="00F42F99"/>
    <w:rsid w:val="00F43230"/>
    <w:rsid w:val="00F43671"/>
    <w:rsid w:val="00F43E34"/>
    <w:rsid w:val="00F43FB7"/>
    <w:rsid w:val="00F44185"/>
    <w:rsid w:val="00F44467"/>
    <w:rsid w:val="00F449AA"/>
    <w:rsid w:val="00F44B13"/>
    <w:rsid w:val="00F45D0C"/>
    <w:rsid w:val="00F45D42"/>
    <w:rsid w:val="00F468D6"/>
    <w:rsid w:val="00F46DFF"/>
    <w:rsid w:val="00F476C3"/>
    <w:rsid w:val="00F477B7"/>
    <w:rsid w:val="00F47D4E"/>
    <w:rsid w:val="00F5010F"/>
    <w:rsid w:val="00F50295"/>
    <w:rsid w:val="00F5061D"/>
    <w:rsid w:val="00F50BBB"/>
    <w:rsid w:val="00F50F28"/>
    <w:rsid w:val="00F510BD"/>
    <w:rsid w:val="00F51820"/>
    <w:rsid w:val="00F51E0A"/>
    <w:rsid w:val="00F51F2A"/>
    <w:rsid w:val="00F52078"/>
    <w:rsid w:val="00F52784"/>
    <w:rsid w:val="00F52941"/>
    <w:rsid w:val="00F52C4F"/>
    <w:rsid w:val="00F53053"/>
    <w:rsid w:val="00F534CB"/>
    <w:rsid w:val="00F536C0"/>
    <w:rsid w:val="00F53A57"/>
    <w:rsid w:val="00F53C0F"/>
    <w:rsid w:val="00F53FE2"/>
    <w:rsid w:val="00F540C9"/>
    <w:rsid w:val="00F54EC1"/>
    <w:rsid w:val="00F56517"/>
    <w:rsid w:val="00F56806"/>
    <w:rsid w:val="00F569F0"/>
    <w:rsid w:val="00F57159"/>
    <w:rsid w:val="00F573BB"/>
    <w:rsid w:val="00F57564"/>
    <w:rsid w:val="00F575FF"/>
    <w:rsid w:val="00F57A28"/>
    <w:rsid w:val="00F57BFC"/>
    <w:rsid w:val="00F57F72"/>
    <w:rsid w:val="00F60E90"/>
    <w:rsid w:val="00F60EE8"/>
    <w:rsid w:val="00F6187A"/>
    <w:rsid w:val="00F6188D"/>
    <w:rsid w:val="00F618EF"/>
    <w:rsid w:val="00F61BC0"/>
    <w:rsid w:val="00F61E7A"/>
    <w:rsid w:val="00F625B9"/>
    <w:rsid w:val="00F631EB"/>
    <w:rsid w:val="00F63347"/>
    <w:rsid w:val="00F64200"/>
    <w:rsid w:val="00F6436C"/>
    <w:rsid w:val="00F644EC"/>
    <w:rsid w:val="00F64B7B"/>
    <w:rsid w:val="00F65102"/>
    <w:rsid w:val="00F65333"/>
    <w:rsid w:val="00F65582"/>
    <w:rsid w:val="00F66E75"/>
    <w:rsid w:val="00F66ED8"/>
    <w:rsid w:val="00F671DA"/>
    <w:rsid w:val="00F67236"/>
    <w:rsid w:val="00F67793"/>
    <w:rsid w:val="00F67C3D"/>
    <w:rsid w:val="00F70B8E"/>
    <w:rsid w:val="00F70D92"/>
    <w:rsid w:val="00F71888"/>
    <w:rsid w:val="00F72599"/>
    <w:rsid w:val="00F729AF"/>
    <w:rsid w:val="00F72C47"/>
    <w:rsid w:val="00F72CF1"/>
    <w:rsid w:val="00F7356A"/>
    <w:rsid w:val="00F736B4"/>
    <w:rsid w:val="00F7376B"/>
    <w:rsid w:val="00F74543"/>
    <w:rsid w:val="00F751BB"/>
    <w:rsid w:val="00F76FAB"/>
    <w:rsid w:val="00F770DB"/>
    <w:rsid w:val="00F77EB0"/>
    <w:rsid w:val="00F800AA"/>
    <w:rsid w:val="00F80FCA"/>
    <w:rsid w:val="00F81D9D"/>
    <w:rsid w:val="00F81E3A"/>
    <w:rsid w:val="00F826CD"/>
    <w:rsid w:val="00F82BBE"/>
    <w:rsid w:val="00F8380D"/>
    <w:rsid w:val="00F83AE8"/>
    <w:rsid w:val="00F84A7F"/>
    <w:rsid w:val="00F86113"/>
    <w:rsid w:val="00F87057"/>
    <w:rsid w:val="00F87CDD"/>
    <w:rsid w:val="00F87F7C"/>
    <w:rsid w:val="00F91095"/>
    <w:rsid w:val="00F91DCE"/>
    <w:rsid w:val="00F91F80"/>
    <w:rsid w:val="00F922D0"/>
    <w:rsid w:val="00F9266F"/>
    <w:rsid w:val="00F928E2"/>
    <w:rsid w:val="00F93322"/>
    <w:rsid w:val="00F933F0"/>
    <w:rsid w:val="00F937A3"/>
    <w:rsid w:val="00F93C9B"/>
    <w:rsid w:val="00F93DCD"/>
    <w:rsid w:val="00F94715"/>
    <w:rsid w:val="00F94745"/>
    <w:rsid w:val="00F94F9B"/>
    <w:rsid w:val="00F95C2F"/>
    <w:rsid w:val="00F95CA3"/>
    <w:rsid w:val="00F961AF"/>
    <w:rsid w:val="00F96A3D"/>
    <w:rsid w:val="00F97923"/>
    <w:rsid w:val="00F97B9C"/>
    <w:rsid w:val="00FA01D1"/>
    <w:rsid w:val="00FA1C92"/>
    <w:rsid w:val="00FA1E17"/>
    <w:rsid w:val="00FA2FFD"/>
    <w:rsid w:val="00FA362E"/>
    <w:rsid w:val="00FA374F"/>
    <w:rsid w:val="00FA3827"/>
    <w:rsid w:val="00FA38E6"/>
    <w:rsid w:val="00FA4519"/>
    <w:rsid w:val="00FA4718"/>
    <w:rsid w:val="00FA4A55"/>
    <w:rsid w:val="00FA4C4D"/>
    <w:rsid w:val="00FA4FC3"/>
    <w:rsid w:val="00FA504E"/>
    <w:rsid w:val="00FA5698"/>
    <w:rsid w:val="00FA5848"/>
    <w:rsid w:val="00FA5965"/>
    <w:rsid w:val="00FA5F01"/>
    <w:rsid w:val="00FA623C"/>
    <w:rsid w:val="00FA7332"/>
    <w:rsid w:val="00FA7C7D"/>
    <w:rsid w:val="00FA7F3D"/>
    <w:rsid w:val="00FB0051"/>
    <w:rsid w:val="00FB095A"/>
    <w:rsid w:val="00FB0A12"/>
    <w:rsid w:val="00FB0E24"/>
    <w:rsid w:val="00FB28EE"/>
    <w:rsid w:val="00FB2F3B"/>
    <w:rsid w:val="00FB38D8"/>
    <w:rsid w:val="00FB3AEC"/>
    <w:rsid w:val="00FB42A5"/>
    <w:rsid w:val="00FB4C62"/>
    <w:rsid w:val="00FB50D8"/>
    <w:rsid w:val="00FB55F8"/>
    <w:rsid w:val="00FB5B81"/>
    <w:rsid w:val="00FB5E6D"/>
    <w:rsid w:val="00FB6103"/>
    <w:rsid w:val="00FB63BD"/>
    <w:rsid w:val="00FB665B"/>
    <w:rsid w:val="00FB6AD2"/>
    <w:rsid w:val="00FB79B5"/>
    <w:rsid w:val="00FC051F"/>
    <w:rsid w:val="00FC06FF"/>
    <w:rsid w:val="00FC08F7"/>
    <w:rsid w:val="00FC11F3"/>
    <w:rsid w:val="00FC2E8C"/>
    <w:rsid w:val="00FC30C6"/>
    <w:rsid w:val="00FC3630"/>
    <w:rsid w:val="00FC461A"/>
    <w:rsid w:val="00FC4801"/>
    <w:rsid w:val="00FC483F"/>
    <w:rsid w:val="00FC4BF6"/>
    <w:rsid w:val="00FC5638"/>
    <w:rsid w:val="00FC5BE8"/>
    <w:rsid w:val="00FC5FCC"/>
    <w:rsid w:val="00FC6547"/>
    <w:rsid w:val="00FC69B4"/>
    <w:rsid w:val="00FC6AA2"/>
    <w:rsid w:val="00FC6D5F"/>
    <w:rsid w:val="00FC6E71"/>
    <w:rsid w:val="00FC6EFD"/>
    <w:rsid w:val="00FC75F9"/>
    <w:rsid w:val="00FD0694"/>
    <w:rsid w:val="00FD085A"/>
    <w:rsid w:val="00FD0E01"/>
    <w:rsid w:val="00FD182B"/>
    <w:rsid w:val="00FD1D45"/>
    <w:rsid w:val="00FD2530"/>
    <w:rsid w:val="00FD25BE"/>
    <w:rsid w:val="00FD2E70"/>
    <w:rsid w:val="00FD3547"/>
    <w:rsid w:val="00FD3961"/>
    <w:rsid w:val="00FD4973"/>
    <w:rsid w:val="00FD4A46"/>
    <w:rsid w:val="00FD56A3"/>
    <w:rsid w:val="00FD56D9"/>
    <w:rsid w:val="00FD597F"/>
    <w:rsid w:val="00FD61B6"/>
    <w:rsid w:val="00FD777C"/>
    <w:rsid w:val="00FD7A7D"/>
    <w:rsid w:val="00FD7AA7"/>
    <w:rsid w:val="00FE0494"/>
    <w:rsid w:val="00FE13E2"/>
    <w:rsid w:val="00FE19E7"/>
    <w:rsid w:val="00FE1C16"/>
    <w:rsid w:val="00FE3AF4"/>
    <w:rsid w:val="00FE3DEE"/>
    <w:rsid w:val="00FE3F94"/>
    <w:rsid w:val="00FE43CF"/>
    <w:rsid w:val="00FE4C29"/>
    <w:rsid w:val="00FE4CD0"/>
    <w:rsid w:val="00FE5453"/>
    <w:rsid w:val="00FE59F9"/>
    <w:rsid w:val="00FE673C"/>
    <w:rsid w:val="00FE6B77"/>
    <w:rsid w:val="00FE7DD7"/>
    <w:rsid w:val="00FF0892"/>
    <w:rsid w:val="00FF0C65"/>
    <w:rsid w:val="00FF141F"/>
    <w:rsid w:val="00FF194B"/>
    <w:rsid w:val="00FF1FCB"/>
    <w:rsid w:val="00FF25A7"/>
    <w:rsid w:val="00FF28D0"/>
    <w:rsid w:val="00FF2A51"/>
    <w:rsid w:val="00FF3670"/>
    <w:rsid w:val="00FF4565"/>
    <w:rsid w:val="00FF4DAB"/>
    <w:rsid w:val="00FF4DF4"/>
    <w:rsid w:val="00FF508E"/>
    <w:rsid w:val="00FF52D4"/>
    <w:rsid w:val="00FF561A"/>
    <w:rsid w:val="00FF5661"/>
    <w:rsid w:val="00FF59D6"/>
    <w:rsid w:val="00FF5AAE"/>
    <w:rsid w:val="00FF5CC1"/>
    <w:rsid w:val="00FF65FD"/>
    <w:rsid w:val="00FF664A"/>
    <w:rsid w:val="00FF6AA4"/>
    <w:rsid w:val="00FF6B09"/>
    <w:rsid w:val="00FF71C4"/>
    <w:rsid w:val="00FF766A"/>
    <w:rsid w:val="00FF7DD0"/>
    <w:rsid w:val="0C4333B2"/>
    <w:rsid w:val="1DEF759E"/>
    <w:rsid w:val="70D758FD"/>
    <w:rsid w:val="71322431"/>
    <w:rsid w:val="714C11F6"/>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A9051"/>
  <w15:docId w15:val="{7854AF03-126A-44DB-A148-DD67418B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line="259" w:lineRule="auto"/>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line="259" w:lineRule="auto"/>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line="259" w:lineRule="auto"/>
      <w:jc w:val="left"/>
    </w:pPr>
    <w:rPr>
      <w:kern w:val="0"/>
      <w:sz w:val="20"/>
      <w:szCs w:val="20"/>
      <w:lang w:val="en-GB" w:eastAsia="en-US"/>
    </w:rPr>
  </w:style>
  <w:style w:type="paragraph" w:styleId="BodyText">
    <w:name w:val="Body Text"/>
    <w:basedOn w:val="Normal"/>
    <w:link w:val="BodyTextChar"/>
    <w:qFormat/>
    <w:pPr>
      <w:spacing w:after="180" w:line="259" w:lineRule="auto"/>
      <w:jc w:val="left"/>
    </w:pPr>
    <w:rPr>
      <w:kern w:val="0"/>
      <w:sz w:val="20"/>
      <w:szCs w:val="20"/>
      <w:lang w:val="en-GB" w:eastAsia="en-US"/>
    </w:rPr>
  </w:style>
  <w:style w:type="paragraph" w:styleId="PlainText">
    <w:name w:val="Plain Text"/>
    <w:basedOn w:val="Normal"/>
    <w:link w:val="PlainTextChar"/>
    <w:uiPriority w:val="99"/>
    <w:qFormat/>
    <w:pPr>
      <w:spacing w:after="180" w:line="259" w:lineRule="auto"/>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line="259" w:lineRule="auto"/>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line="259" w:lineRule="auto"/>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spacing w:line="259" w:lineRule="auto"/>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line="259" w:lineRule="auto"/>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line="259" w:lineRule="auto"/>
      <w:jc w:val="left"/>
    </w:pPr>
    <w:rPr>
      <w:rFonts w:eastAsia="Arial Unicode MS"/>
      <w:kern w:val="0"/>
      <w:sz w:val="24"/>
      <w:szCs w:val="24"/>
      <w:lang w:val="en-GB" w:eastAsia="en-US"/>
    </w:rPr>
  </w:style>
  <w:style w:type="paragraph" w:styleId="Index1">
    <w:name w:val="index 1"/>
    <w:basedOn w:val="Normal"/>
    <w:next w:val="Normal"/>
    <w:semiHidden/>
    <w:qFormat/>
    <w:pPr>
      <w:keepLines/>
      <w:spacing w:line="259" w:lineRule="auto"/>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line="259" w:lineRule="auto"/>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line="259" w:lineRule="auto"/>
      <w:ind w:left="1702" w:hanging="1418"/>
      <w:jc w:val="left"/>
    </w:pPr>
    <w:rPr>
      <w:kern w:val="0"/>
      <w:sz w:val="20"/>
      <w:szCs w:val="20"/>
      <w:lang w:val="en-GB" w:eastAsia="en-US"/>
    </w:rPr>
  </w:style>
  <w:style w:type="paragraph" w:customStyle="1" w:styleId="FP">
    <w:name w:val="FP"/>
    <w:basedOn w:val="Normal"/>
    <w:qFormat/>
    <w:pPr>
      <w:spacing w:line="259" w:lineRule="auto"/>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jc w:val="left"/>
    </w:pPr>
    <w:rPr>
      <w:kern w:val="0"/>
      <w:sz w:val="20"/>
      <w:szCs w:val="20"/>
      <w:lang w:val="en-GB" w:eastAsia="en-US"/>
    </w:rPr>
  </w:style>
  <w:style w:type="paragraph" w:customStyle="1" w:styleId="INDENT2">
    <w:name w:val="INDENT2"/>
    <w:basedOn w:val="Normal"/>
    <w:qFormat/>
    <w:pPr>
      <w:spacing w:after="180" w:line="259" w:lineRule="auto"/>
      <w:ind w:left="1135" w:hanging="284"/>
      <w:jc w:val="left"/>
    </w:pPr>
    <w:rPr>
      <w:kern w:val="0"/>
      <w:sz w:val="20"/>
      <w:szCs w:val="20"/>
      <w:lang w:val="en-GB" w:eastAsia="en-US"/>
    </w:rPr>
  </w:style>
  <w:style w:type="paragraph" w:customStyle="1" w:styleId="INDENT3">
    <w:name w:val="INDENT3"/>
    <w:basedOn w:val="Normal"/>
    <w:qFormat/>
    <w:pPr>
      <w:spacing w:after="180" w:line="259" w:lineRule="auto"/>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b/>
      <w:kern w:val="0"/>
      <w:sz w:val="24"/>
      <w:szCs w:val="20"/>
      <w:lang w:val="en-GB" w:eastAsia="en-US"/>
    </w:rPr>
  </w:style>
  <w:style w:type="paragraph" w:customStyle="1" w:styleId="RecCCITT">
    <w:name w:val="Rec_CCITT_#"/>
    <w:basedOn w:val="Normal"/>
    <w:qFormat/>
    <w:pPr>
      <w:keepNext/>
      <w:keepLines/>
      <w:spacing w:after="180" w:line="259" w:lineRule="auto"/>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pPr>
    <w:rPr>
      <w:kern w:val="0"/>
      <w:sz w:val="20"/>
      <w:szCs w:val="20"/>
      <w:lang w:eastAsia="en-US"/>
    </w:rPr>
  </w:style>
  <w:style w:type="paragraph" w:customStyle="1" w:styleId="CouvRecTitle">
    <w:name w:val="Couv Rec Title"/>
    <w:basedOn w:val="Normal"/>
    <w:qFormat/>
    <w:pPr>
      <w:keepNext/>
      <w:keepLines/>
      <w:spacing w:before="240" w:after="180" w:line="259" w:lineRule="auto"/>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line="259" w:lineRule="auto"/>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line="259" w:lineRule="auto"/>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line="259" w:lineRule="auto"/>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line="259" w:lineRule="auto"/>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line="259" w:lineRule="auto"/>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line="259" w:lineRule="auto"/>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locked/>
    <w:rsid w:val="00B138B6"/>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6510">
      <w:bodyDiv w:val="1"/>
      <w:marLeft w:val="0"/>
      <w:marRight w:val="0"/>
      <w:marTop w:val="0"/>
      <w:marBottom w:val="0"/>
      <w:divBdr>
        <w:top w:val="none" w:sz="0" w:space="0" w:color="auto"/>
        <w:left w:val="none" w:sz="0" w:space="0" w:color="auto"/>
        <w:bottom w:val="none" w:sz="0" w:space="0" w:color="auto"/>
        <w:right w:val="none" w:sz="0" w:space="0" w:color="auto"/>
      </w:divBdr>
      <w:divsChild>
        <w:div w:id="934050891">
          <w:marLeft w:val="547"/>
          <w:marRight w:val="0"/>
          <w:marTop w:val="120"/>
          <w:marBottom w:val="0"/>
          <w:divBdr>
            <w:top w:val="none" w:sz="0" w:space="0" w:color="auto"/>
            <w:left w:val="none" w:sz="0" w:space="0" w:color="auto"/>
            <w:bottom w:val="none" w:sz="0" w:space="0" w:color="auto"/>
            <w:right w:val="none" w:sz="0" w:space="0" w:color="auto"/>
          </w:divBdr>
        </w:div>
      </w:divsChild>
    </w:div>
    <w:div w:id="726025427">
      <w:bodyDiv w:val="1"/>
      <w:marLeft w:val="0"/>
      <w:marRight w:val="0"/>
      <w:marTop w:val="0"/>
      <w:marBottom w:val="0"/>
      <w:divBdr>
        <w:top w:val="none" w:sz="0" w:space="0" w:color="auto"/>
        <w:left w:val="none" w:sz="0" w:space="0" w:color="auto"/>
        <w:bottom w:val="none" w:sz="0" w:space="0" w:color="auto"/>
        <w:right w:val="none" w:sz="0" w:space="0" w:color="auto"/>
      </w:divBdr>
      <w:divsChild>
        <w:div w:id="871070097">
          <w:marLeft w:val="1166"/>
          <w:marRight w:val="0"/>
          <w:marTop w:val="125"/>
          <w:marBottom w:val="0"/>
          <w:divBdr>
            <w:top w:val="none" w:sz="0" w:space="0" w:color="auto"/>
            <w:left w:val="none" w:sz="0" w:space="0" w:color="auto"/>
            <w:bottom w:val="none" w:sz="0" w:space="0" w:color="auto"/>
            <w:right w:val="none" w:sz="0" w:space="0" w:color="auto"/>
          </w:divBdr>
        </w:div>
        <w:div w:id="534539016">
          <w:marLeft w:val="1166"/>
          <w:marRight w:val="0"/>
          <w:marTop w:val="125"/>
          <w:marBottom w:val="0"/>
          <w:divBdr>
            <w:top w:val="none" w:sz="0" w:space="0" w:color="auto"/>
            <w:left w:val="none" w:sz="0" w:space="0" w:color="auto"/>
            <w:bottom w:val="none" w:sz="0" w:space="0" w:color="auto"/>
            <w:right w:val="none" w:sz="0" w:space="0" w:color="auto"/>
          </w:divBdr>
        </w:div>
      </w:divsChild>
    </w:div>
    <w:div w:id="756438744">
      <w:bodyDiv w:val="1"/>
      <w:marLeft w:val="0"/>
      <w:marRight w:val="0"/>
      <w:marTop w:val="0"/>
      <w:marBottom w:val="0"/>
      <w:divBdr>
        <w:top w:val="none" w:sz="0" w:space="0" w:color="auto"/>
        <w:left w:val="none" w:sz="0" w:space="0" w:color="auto"/>
        <w:bottom w:val="none" w:sz="0" w:space="0" w:color="auto"/>
        <w:right w:val="none" w:sz="0" w:space="0" w:color="auto"/>
      </w:divBdr>
      <w:divsChild>
        <w:div w:id="1369642606">
          <w:marLeft w:val="547"/>
          <w:marRight w:val="0"/>
          <w:marTop w:val="134"/>
          <w:marBottom w:val="0"/>
          <w:divBdr>
            <w:top w:val="none" w:sz="0" w:space="0" w:color="auto"/>
            <w:left w:val="none" w:sz="0" w:space="0" w:color="auto"/>
            <w:bottom w:val="none" w:sz="0" w:space="0" w:color="auto"/>
            <w:right w:val="none" w:sz="0" w:space="0" w:color="auto"/>
          </w:divBdr>
        </w:div>
        <w:div w:id="2082486007">
          <w:marLeft w:val="1166"/>
          <w:marRight w:val="0"/>
          <w:marTop w:val="134"/>
          <w:marBottom w:val="0"/>
          <w:divBdr>
            <w:top w:val="none" w:sz="0" w:space="0" w:color="auto"/>
            <w:left w:val="none" w:sz="0" w:space="0" w:color="auto"/>
            <w:bottom w:val="none" w:sz="0" w:space="0" w:color="auto"/>
            <w:right w:val="none" w:sz="0" w:space="0" w:color="auto"/>
          </w:divBdr>
        </w:div>
      </w:divsChild>
    </w:div>
    <w:div w:id="988020909">
      <w:bodyDiv w:val="1"/>
      <w:marLeft w:val="0"/>
      <w:marRight w:val="0"/>
      <w:marTop w:val="0"/>
      <w:marBottom w:val="0"/>
      <w:divBdr>
        <w:top w:val="none" w:sz="0" w:space="0" w:color="auto"/>
        <w:left w:val="none" w:sz="0" w:space="0" w:color="auto"/>
        <w:bottom w:val="none" w:sz="0" w:space="0" w:color="auto"/>
        <w:right w:val="none" w:sz="0" w:space="0" w:color="auto"/>
      </w:divBdr>
      <w:divsChild>
        <w:div w:id="880358964">
          <w:marLeft w:val="547"/>
          <w:marRight w:val="0"/>
          <w:marTop w:val="173"/>
          <w:marBottom w:val="0"/>
          <w:divBdr>
            <w:top w:val="none" w:sz="0" w:space="0" w:color="auto"/>
            <w:left w:val="none" w:sz="0" w:space="0" w:color="auto"/>
            <w:bottom w:val="none" w:sz="0" w:space="0" w:color="auto"/>
            <w:right w:val="none" w:sz="0" w:space="0" w:color="auto"/>
          </w:divBdr>
        </w:div>
        <w:div w:id="430398869">
          <w:marLeft w:val="547"/>
          <w:marRight w:val="0"/>
          <w:marTop w:val="173"/>
          <w:marBottom w:val="0"/>
          <w:divBdr>
            <w:top w:val="none" w:sz="0" w:space="0" w:color="auto"/>
            <w:left w:val="none" w:sz="0" w:space="0" w:color="auto"/>
            <w:bottom w:val="none" w:sz="0" w:space="0" w:color="auto"/>
            <w:right w:val="none" w:sz="0" w:space="0" w:color="auto"/>
          </w:divBdr>
        </w:div>
      </w:divsChild>
    </w:div>
    <w:div w:id="1025248086">
      <w:bodyDiv w:val="1"/>
      <w:marLeft w:val="0"/>
      <w:marRight w:val="0"/>
      <w:marTop w:val="0"/>
      <w:marBottom w:val="0"/>
      <w:divBdr>
        <w:top w:val="none" w:sz="0" w:space="0" w:color="auto"/>
        <w:left w:val="none" w:sz="0" w:space="0" w:color="auto"/>
        <w:bottom w:val="none" w:sz="0" w:space="0" w:color="auto"/>
        <w:right w:val="none" w:sz="0" w:space="0" w:color="auto"/>
      </w:divBdr>
      <w:divsChild>
        <w:div w:id="67315354">
          <w:marLeft w:val="547"/>
          <w:marRight w:val="0"/>
          <w:marTop w:val="120"/>
          <w:marBottom w:val="0"/>
          <w:divBdr>
            <w:top w:val="none" w:sz="0" w:space="0" w:color="auto"/>
            <w:left w:val="none" w:sz="0" w:space="0" w:color="auto"/>
            <w:bottom w:val="none" w:sz="0" w:space="0" w:color="auto"/>
            <w:right w:val="none" w:sz="0" w:space="0" w:color="auto"/>
          </w:divBdr>
        </w:div>
        <w:div w:id="996417981">
          <w:marLeft w:val="1166"/>
          <w:marRight w:val="0"/>
          <w:marTop w:val="106"/>
          <w:marBottom w:val="0"/>
          <w:divBdr>
            <w:top w:val="none" w:sz="0" w:space="0" w:color="auto"/>
            <w:left w:val="none" w:sz="0" w:space="0" w:color="auto"/>
            <w:bottom w:val="none" w:sz="0" w:space="0" w:color="auto"/>
            <w:right w:val="none" w:sz="0" w:space="0" w:color="auto"/>
          </w:divBdr>
        </w:div>
        <w:div w:id="295986840">
          <w:marLeft w:val="1166"/>
          <w:marRight w:val="0"/>
          <w:marTop w:val="106"/>
          <w:marBottom w:val="0"/>
          <w:divBdr>
            <w:top w:val="none" w:sz="0" w:space="0" w:color="auto"/>
            <w:left w:val="none" w:sz="0" w:space="0" w:color="auto"/>
            <w:bottom w:val="none" w:sz="0" w:space="0" w:color="auto"/>
            <w:right w:val="none" w:sz="0" w:space="0" w:color="auto"/>
          </w:divBdr>
        </w:div>
        <w:div w:id="1475685060">
          <w:marLeft w:val="1166"/>
          <w:marRight w:val="0"/>
          <w:marTop w:val="106"/>
          <w:marBottom w:val="0"/>
          <w:divBdr>
            <w:top w:val="none" w:sz="0" w:space="0" w:color="auto"/>
            <w:left w:val="none" w:sz="0" w:space="0" w:color="auto"/>
            <w:bottom w:val="none" w:sz="0" w:space="0" w:color="auto"/>
            <w:right w:val="none" w:sz="0" w:space="0" w:color="auto"/>
          </w:divBdr>
        </w:div>
      </w:divsChild>
    </w:div>
    <w:div w:id="1377509073">
      <w:bodyDiv w:val="1"/>
      <w:marLeft w:val="0"/>
      <w:marRight w:val="0"/>
      <w:marTop w:val="0"/>
      <w:marBottom w:val="0"/>
      <w:divBdr>
        <w:top w:val="none" w:sz="0" w:space="0" w:color="auto"/>
        <w:left w:val="none" w:sz="0" w:space="0" w:color="auto"/>
        <w:bottom w:val="none" w:sz="0" w:space="0" w:color="auto"/>
        <w:right w:val="none" w:sz="0" w:space="0" w:color="auto"/>
      </w:divBdr>
      <w:divsChild>
        <w:div w:id="639263182">
          <w:marLeft w:val="547"/>
          <w:marRight w:val="0"/>
          <w:marTop w:val="144"/>
          <w:marBottom w:val="0"/>
          <w:divBdr>
            <w:top w:val="none" w:sz="0" w:space="0" w:color="auto"/>
            <w:left w:val="none" w:sz="0" w:space="0" w:color="auto"/>
            <w:bottom w:val="none" w:sz="0" w:space="0" w:color="auto"/>
            <w:right w:val="none" w:sz="0" w:space="0" w:color="auto"/>
          </w:divBdr>
        </w:div>
        <w:div w:id="1825899108">
          <w:marLeft w:val="1166"/>
          <w:marRight w:val="0"/>
          <w:marTop w:val="125"/>
          <w:marBottom w:val="0"/>
          <w:divBdr>
            <w:top w:val="none" w:sz="0" w:space="0" w:color="auto"/>
            <w:left w:val="none" w:sz="0" w:space="0" w:color="auto"/>
            <w:bottom w:val="none" w:sz="0" w:space="0" w:color="auto"/>
            <w:right w:val="none" w:sz="0" w:space="0" w:color="auto"/>
          </w:divBdr>
        </w:div>
        <w:div w:id="1257984624">
          <w:marLeft w:val="1166"/>
          <w:marRight w:val="0"/>
          <w:marTop w:val="125"/>
          <w:marBottom w:val="0"/>
          <w:divBdr>
            <w:top w:val="none" w:sz="0" w:space="0" w:color="auto"/>
            <w:left w:val="none" w:sz="0" w:space="0" w:color="auto"/>
            <w:bottom w:val="none" w:sz="0" w:space="0" w:color="auto"/>
            <w:right w:val="none" w:sz="0" w:space="0" w:color="auto"/>
          </w:divBdr>
        </w:div>
        <w:div w:id="262693713">
          <w:marLeft w:val="1800"/>
          <w:marRight w:val="0"/>
          <w:marTop w:val="106"/>
          <w:marBottom w:val="0"/>
          <w:divBdr>
            <w:top w:val="none" w:sz="0" w:space="0" w:color="auto"/>
            <w:left w:val="none" w:sz="0" w:space="0" w:color="auto"/>
            <w:bottom w:val="none" w:sz="0" w:space="0" w:color="auto"/>
            <w:right w:val="none" w:sz="0" w:space="0" w:color="auto"/>
          </w:divBdr>
        </w:div>
      </w:divsChild>
    </w:div>
    <w:div w:id="1498574596">
      <w:bodyDiv w:val="1"/>
      <w:marLeft w:val="0"/>
      <w:marRight w:val="0"/>
      <w:marTop w:val="0"/>
      <w:marBottom w:val="0"/>
      <w:divBdr>
        <w:top w:val="none" w:sz="0" w:space="0" w:color="auto"/>
        <w:left w:val="none" w:sz="0" w:space="0" w:color="auto"/>
        <w:bottom w:val="none" w:sz="0" w:space="0" w:color="auto"/>
        <w:right w:val="none" w:sz="0" w:space="0" w:color="auto"/>
      </w:divBdr>
      <w:divsChild>
        <w:div w:id="1733306195">
          <w:marLeft w:val="547"/>
          <w:marRight w:val="0"/>
          <w:marTop w:val="144"/>
          <w:marBottom w:val="0"/>
          <w:divBdr>
            <w:top w:val="none" w:sz="0" w:space="0" w:color="auto"/>
            <w:left w:val="none" w:sz="0" w:space="0" w:color="auto"/>
            <w:bottom w:val="none" w:sz="0" w:space="0" w:color="auto"/>
            <w:right w:val="none" w:sz="0" w:space="0" w:color="auto"/>
          </w:divBdr>
        </w:div>
        <w:div w:id="1111129696">
          <w:marLeft w:val="1166"/>
          <w:marRight w:val="0"/>
          <w:marTop w:val="125"/>
          <w:marBottom w:val="0"/>
          <w:divBdr>
            <w:top w:val="none" w:sz="0" w:space="0" w:color="auto"/>
            <w:left w:val="none" w:sz="0" w:space="0" w:color="auto"/>
            <w:bottom w:val="none" w:sz="0" w:space="0" w:color="auto"/>
            <w:right w:val="none" w:sz="0" w:space="0" w:color="auto"/>
          </w:divBdr>
        </w:div>
        <w:div w:id="2114280058">
          <w:marLeft w:val="1166"/>
          <w:marRight w:val="0"/>
          <w:marTop w:val="125"/>
          <w:marBottom w:val="0"/>
          <w:divBdr>
            <w:top w:val="none" w:sz="0" w:space="0" w:color="auto"/>
            <w:left w:val="none" w:sz="0" w:space="0" w:color="auto"/>
            <w:bottom w:val="none" w:sz="0" w:space="0" w:color="auto"/>
            <w:right w:val="none" w:sz="0" w:space="0" w:color="auto"/>
          </w:divBdr>
        </w:div>
        <w:div w:id="1210727293">
          <w:marLeft w:val="1800"/>
          <w:marRight w:val="0"/>
          <w:marTop w:val="106"/>
          <w:marBottom w:val="0"/>
          <w:divBdr>
            <w:top w:val="none" w:sz="0" w:space="0" w:color="auto"/>
            <w:left w:val="none" w:sz="0" w:space="0" w:color="auto"/>
            <w:bottom w:val="none" w:sz="0" w:space="0" w:color="auto"/>
            <w:right w:val="none" w:sz="0" w:space="0" w:color="auto"/>
          </w:divBdr>
        </w:div>
        <w:div w:id="196623542">
          <w:marLeft w:val="1800"/>
          <w:marRight w:val="0"/>
          <w:marTop w:val="106"/>
          <w:marBottom w:val="0"/>
          <w:divBdr>
            <w:top w:val="none" w:sz="0" w:space="0" w:color="auto"/>
            <w:left w:val="none" w:sz="0" w:space="0" w:color="auto"/>
            <w:bottom w:val="none" w:sz="0" w:space="0" w:color="auto"/>
            <w:right w:val="none" w:sz="0" w:space="0" w:color="auto"/>
          </w:divBdr>
        </w:div>
        <w:div w:id="1470394985">
          <w:marLeft w:val="1800"/>
          <w:marRight w:val="0"/>
          <w:marTop w:val="106"/>
          <w:marBottom w:val="0"/>
          <w:divBdr>
            <w:top w:val="none" w:sz="0" w:space="0" w:color="auto"/>
            <w:left w:val="none" w:sz="0" w:space="0" w:color="auto"/>
            <w:bottom w:val="none" w:sz="0" w:space="0" w:color="auto"/>
            <w:right w:val="none" w:sz="0" w:space="0" w:color="auto"/>
          </w:divBdr>
        </w:div>
      </w:divsChild>
    </w:div>
    <w:div w:id="1971547861">
      <w:bodyDiv w:val="1"/>
      <w:marLeft w:val="0"/>
      <w:marRight w:val="0"/>
      <w:marTop w:val="0"/>
      <w:marBottom w:val="0"/>
      <w:divBdr>
        <w:top w:val="none" w:sz="0" w:space="0" w:color="auto"/>
        <w:left w:val="none" w:sz="0" w:space="0" w:color="auto"/>
        <w:bottom w:val="none" w:sz="0" w:space="0" w:color="auto"/>
        <w:right w:val="none" w:sz="0" w:space="0" w:color="auto"/>
      </w:divBdr>
      <w:divsChild>
        <w:div w:id="1487091743">
          <w:marLeft w:val="547"/>
          <w:marRight w:val="0"/>
          <w:marTop w:val="120"/>
          <w:marBottom w:val="0"/>
          <w:divBdr>
            <w:top w:val="none" w:sz="0" w:space="0" w:color="auto"/>
            <w:left w:val="none" w:sz="0" w:space="0" w:color="auto"/>
            <w:bottom w:val="none" w:sz="0" w:space="0" w:color="auto"/>
            <w:right w:val="none" w:sz="0" w:space="0" w:color="auto"/>
          </w:divBdr>
        </w:div>
        <w:div w:id="432478497">
          <w:marLeft w:val="1166"/>
          <w:marRight w:val="0"/>
          <w:marTop w:val="106"/>
          <w:marBottom w:val="0"/>
          <w:divBdr>
            <w:top w:val="none" w:sz="0" w:space="0" w:color="auto"/>
            <w:left w:val="none" w:sz="0" w:space="0" w:color="auto"/>
            <w:bottom w:val="none" w:sz="0" w:space="0" w:color="auto"/>
            <w:right w:val="none" w:sz="0" w:space="0" w:color="auto"/>
          </w:divBdr>
        </w:div>
        <w:div w:id="1771317672">
          <w:marLeft w:val="1166"/>
          <w:marRight w:val="0"/>
          <w:marTop w:val="106"/>
          <w:marBottom w:val="0"/>
          <w:divBdr>
            <w:top w:val="none" w:sz="0" w:space="0" w:color="auto"/>
            <w:left w:val="none" w:sz="0" w:space="0" w:color="auto"/>
            <w:bottom w:val="none" w:sz="0" w:space="0" w:color="auto"/>
            <w:right w:val="none" w:sz="0" w:space="0" w:color="auto"/>
          </w:divBdr>
        </w:div>
        <w:div w:id="1544757687">
          <w:marLeft w:val="1166"/>
          <w:marRight w:val="0"/>
          <w:marTop w:val="106"/>
          <w:marBottom w:val="0"/>
          <w:divBdr>
            <w:top w:val="none" w:sz="0" w:space="0" w:color="auto"/>
            <w:left w:val="none" w:sz="0" w:space="0" w:color="auto"/>
            <w:bottom w:val="none" w:sz="0" w:space="0" w:color="auto"/>
            <w:right w:val="none" w:sz="0" w:space="0" w:color="auto"/>
          </w:divBdr>
        </w:div>
      </w:divsChild>
    </w:div>
    <w:div w:id="1996717901">
      <w:bodyDiv w:val="1"/>
      <w:marLeft w:val="0"/>
      <w:marRight w:val="0"/>
      <w:marTop w:val="0"/>
      <w:marBottom w:val="0"/>
      <w:divBdr>
        <w:top w:val="none" w:sz="0" w:space="0" w:color="auto"/>
        <w:left w:val="none" w:sz="0" w:space="0" w:color="auto"/>
        <w:bottom w:val="none" w:sz="0" w:space="0" w:color="auto"/>
        <w:right w:val="none" w:sz="0" w:space="0" w:color="auto"/>
      </w:divBdr>
      <w:divsChild>
        <w:div w:id="1078021469">
          <w:marLeft w:val="547"/>
          <w:marRight w:val="0"/>
          <w:marTop w:val="139"/>
          <w:marBottom w:val="0"/>
          <w:divBdr>
            <w:top w:val="none" w:sz="0" w:space="0" w:color="auto"/>
            <w:left w:val="none" w:sz="0" w:space="0" w:color="auto"/>
            <w:bottom w:val="none" w:sz="0" w:space="0" w:color="auto"/>
            <w:right w:val="none" w:sz="0" w:space="0" w:color="auto"/>
          </w:divBdr>
        </w:div>
      </w:divsChild>
    </w:div>
    <w:div w:id="202481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OneDrive%20-%20Intel%20Corporation\Documents\my_work\LTE_A\RAN4\98e-b\Docs\R4-2104635.zip" TargetMode="External"/><Relationship Id="rId18" Type="http://schemas.openxmlformats.org/officeDocument/2006/relationships/hyperlink" Target="file:///C:\Users\rhuang5\OneDrive%20-%20Intel%20Corporation\Documents\my_work\LTE_A\RAN4\98e-b\Docs\R4-2104936.zip" TargetMode="External"/><Relationship Id="rId26" Type="http://schemas.openxmlformats.org/officeDocument/2006/relationships/hyperlink" Target="http://www.3gpp.org/ftp/tsg_ran/WG4_Radio/TSGR4_98bis_e/Docs/R4-2104582.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98e-b\Docs\R4-2106535.zip" TargetMode="External"/><Relationship Id="rId34" Type="http://schemas.openxmlformats.org/officeDocument/2006/relationships/hyperlink" Target="file:///C:\Users\rhuang5\OneDrive%20-%20Intel%20Corporation\Documents\my_work\LTE_A\RAN4\98e-b\Docs\R4-21070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b\Docs\R4-2104921.zip" TargetMode="External"/><Relationship Id="rId25" Type="http://schemas.openxmlformats.org/officeDocument/2006/relationships/hyperlink" Target="file:///C:\Users\rhuang5\OneDrive%20-%20Intel%20Corporation\Documents\my_work\LTE_A\RAN4\98e-b\Docs\R4-2107347.zip" TargetMode="External"/><Relationship Id="rId33" Type="http://schemas.openxmlformats.org/officeDocument/2006/relationships/hyperlink" Target="file:///C:\Users\rhuang5\OneDrive%20-%20Intel%20Corporation\Documents\my_work\LTE_A\RAN4\98e-b\Docs\R4-2106537.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b\Docs\R4-2104854.zip" TargetMode="External"/><Relationship Id="rId20" Type="http://schemas.openxmlformats.org/officeDocument/2006/relationships/hyperlink" Target="file:///C:\Users\rhuang5\OneDrive%20-%20Intel%20Corporation\Documents\my_work\LTE_A\RAN4\98e-b\Docs\R4-2106446.zip" TargetMode="External"/><Relationship Id="rId29" Type="http://schemas.openxmlformats.org/officeDocument/2006/relationships/hyperlink" Target="file:///C:\Users\rhuang5\OneDrive%20-%20Intel%20Corporation\Documents\my_work\LTE_A\RAN4\98e-b\Docs\R4-21047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b\Docs\R4-2107175.zip" TargetMode="External"/><Relationship Id="rId32" Type="http://schemas.openxmlformats.org/officeDocument/2006/relationships/hyperlink" Target="file:///C:\Users\rhuang5\OneDrive%20-%20Intel%20Corporation\Documents\my_work\LTE_A\RAN4\98e-b\Docs\R4-2106448.zip" TargetMode="External"/><Relationship Id="rId37" Type="http://schemas.openxmlformats.org/officeDocument/2006/relationships/hyperlink" Target="file:///C:\Users\rhuang5\OneDrive%20-%20Intel%20Corporation\Documents\my_work\LTE_A\RAN4\98e-b\Docs\R4-2107318.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98e-b\Docs\R4-2104750.zip" TargetMode="External"/><Relationship Id="rId23" Type="http://schemas.openxmlformats.org/officeDocument/2006/relationships/hyperlink" Target="file:///C:\Users\rhuang5\OneDrive%20-%20Intel%20Corporation\Documents\my_work\LTE_A\RAN4\98e-b\Docs\R4-2107151.zip" TargetMode="External"/><Relationship Id="rId28" Type="http://schemas.openxmlformats.org/officeDocument/2006/relationships/hyperlink" Target="http://www.3gpp.org/ftp/tsg_ran/WG4_Radio/TSGR4_98bis_e/Docs/R4-2104584.zip" TargetMode="External"/><Relationship Id="rId36" Type="http://schemas.openxmlformats.org/officeDocument/2006/relationships/hyperlink" Target="file:///C:\Users\rhuang5\OneDrive%20-%20Intel%20Corporation\Documents\my_work\LTE_A\RAN4\98e-b\Docs\R4-2107176.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98e-b\Docs\R4-2104983.zip" TargetMode="External"/><Relationship Id="rId31" Type="http://schemas.openxmlformats.org/officeDocument/2006/relationships/hyperlink" Target="file:///C:\Users\rhuang5\OneDrive%20-%20Intel%20Corporation\Documents\my_work\LTE_A\RAN4\98e-b\Docs\R4-210493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98e-b\Docs\R4-2104687.zip" TargetMode="External"/><Relationship Id="rId22" Type="http://schemas.openxmlformats.org/officeDocument/2006/relationships/hyperlink" Target="file:///C:\Users\rhuang5\OneDrive%20-%20Intel%20Corporation\Documents\my_work\LTE_A\RAN4\98e-b\Docs\R4-2107027.zip" TargetMode="External"/><Relationship Id="rId27" Type="http://schemas.openxmlformats.org/officeDocument/2006/relationships/hyperlink" Target="file:///C:\Users\rhuang5\OneDrive%20-%20Intel%20Corporation\Documents\my_work\LTE_A\RAN4\98e-b\Docs\R4-2104634.zip" TargetMode="External"/><Relationship Id="rId30" Type="http://schemas.openxmlformats.org/officeDocument/2006/relationships/hyperlink" Target="file:///C:\Users\rhuang5\OneDrive%20-%20Intel%20Corporation\Documents\my_work\LTE_A\RAN4\98e-b\Docs\R4-2104856.zip" TargetMode="External"/><Relationship Id="rId35" Type="http://schemas.openxmlformats.org/officeDocument/2006/relationships/hyperlink" Target="file:///C:\Users\rhuang5\OneDrive%20-%20Intel%20Corporation\Documents\my_work\LTE_A\RAN4\98e-b\Docs\R4-21071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2A5CFB-BC7D-43F7-901C-EF981ED05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3DCDF2-1209-4F04-A3E9-08F20978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87</Pages>
  <Words>30095</Words>
  <Characters>171544</Characters>
  <Application>Microsoft Office Word</Application>
  <DocSecurity>0</DocSecurity>
  <Lines>1429</Lines>
  <Paragraphs>402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Huang, Rui</cp:lastModifiedBy>
  <cp:revision>8</cp:revision>
  <cp:lastPrinted>2019-04-25T01:09:00Z</cp:lastPrinted>
  <dcterms:created xsi:type="dcterms:W3CDTF">2021-04-20T06:34:00Z</dcterms:created>
  <dcterms:modified xsi:type="dcterms:W3CDTF">2021-04-20T08:36:00Z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(3)BUiThH2ZD7zgFoMGwa3Sn7/NGXz5QWOEsmP/4wmoJnBbpZE0e4UAdC4yDyrRLiAYjlRx5sJf
viGPxyUyj3Z+rnskxdUyddYsVMW4Jp/S9DWhMoIZt2P2PMMPCR4nEovhyuTY0HcG/b3J0KxG
L9GYfGO2Dv6KYrHRZ3wfbqdAoGKmJ+w7JgpEdSQvSsIbZr6H56EGsmWtEBnPOBKBUvtQUDwP
XzTWIbOR+p6OWlwYH/</vt:lpwstr>
  </property>
  <property fmtid="{D5CDD505-2E9C-101B-9397-08002B2CF9AE}" pid="9" name="_2015_ms_pID_7253431">
    <vt:lpwstr>Mmr19Gspxwu2ukQe2cO0sqVbRuT6TEuscjnz2E3U4pY8OA0Jk3YxdH
rUhAiFIZTbceJD5H/kZJG+hVz7YOM2DOY4L3Hx+QViSuDpMbPyQ927Nnyotlf3Ca+iHV6U6d
8VN6lIm0tte3d3ap6fLNW+OZq4VyFUVtnh8gXGKGmB1CpB6UwSIDz4eWnpBqTFcBJxdJa2Hh
bB8uSuFeNhzuRT6tZqjr+s+6EsruaSZgiH1T</vt:lpwstr>
  </property>
  <property fmtid="{D5CDD505-2E9C-101B-9397-08002B2CF9AE}" pid="10" name="_2015_ms_pID_7253432">
    <vt:lpwstr>Qg==</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